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4" w:rsidRPr="00A15874" w:rsidRDefault="00A15874" w:rsidP="00A15874">
      <w:pPr>
        <w:pStyle w:val="ac"/>
        <w:spacing w:line="360" w:lineRule="auto"/>
        <w:rPr>
          <w:b/>
          <w:szCs w:val="36"/>
        </w:rPr>
      </w:pPr>
      <w:r w:rsidRPr="00A15874">
        <w:rPr>
          <w:b/>
          <w:szCs w:val="36"/>
        </w:rPr>
        <w:t>П О С Т А Н О В Л Е Н И Е</w:t>
      </w:r>
    </w:p>
    <w:p w:rsidR="00A15874" w:rsidRDefault="00A15874" w:rsidP="00A15874">
      <w:pPr>
        <w:pStyle w:val="a9"/>
        <w:spacing w:line="400" w:lineRule="exact"/>
        <w:rPr>
          <w:b w:val="0"/>
          <w:sz w:val="28"/>
          <w:szCs w:val="28"/>
        </w:rPr>
      </w:pPr>
      <w:r w:rsidRPr="00A15874">
        <w:rPr>
          <w:b w:val="0"/>
          <w:sz w:val="28"/>
          <w:szCs w:val="28"/>
        </w:rPr>
        <w:t xml:space="preserve">АДМИНИСТРАЦИИ </w:t>
      </w:r>
      <w:r w:rsidR="007D1634">
        <w:rPr>
          <w:b w:val="0"/>
          <w:sz w:val="28"/>
          <w:szCs w:val="28"/>
        </w:rPr>
        <w:t>АНДРЕЕВСКОГО СЕЛЬСОВЕТА</w:t>
      </w:r>
    </w:p>
    <w:p w:rsidR="007D1634" w:rsidRPr="00A15874" w:rsidRDefault="007D1634" w:rsidP="00A15874">
      <w:pPr>
        <w:pStyle w:val="a9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КАСТОРЕНСКОГО РАЙОНА</w:t>
      </w:r>
    </w:p>
    <w:p w:rsidR="00A15874" w:rsidRPr="00A15874" w:rsidRDefault="00A15874" w:rsidP="00A15874">
      <w:pPr>
        <w:pStyle w:val="a9"/>
        <w:spacing w:line="400" w:lineRule="exact"/>
        <w:rPr>
          <w:b w:val="0"/>
          <w:sz w:val="28"/>
          <w:szCs w:val="28"/>
        </w:rPr>
      </w:pPr>
      <w:r w:rsidRPr="00A15874">
        <w:rPr>
          <w:b w:val="0"/>
          <w:sz w:val="28"/>
          <w:szCs w:val="28"/>
        </w:rPr>
        <w:t>КУРСКОЙ ОБЛАСТИ</w:t>
      </w:r>
    </w:p>
    <w:p w:rsidR="002C25FF" w:rsidRPr="00766D3C" w:rsidRDefault="002C25FF" w:rsidP="002C25FF">
      <w:pPr>
        <w:pStyle w:val="a9"/>
        <w:spacing w:line="400" w:lineRule="exact"/>
        <w:rPr>
          <w:b w:val="0"/>
          <w:sz w:val="24"/>
          <w:szCs w:val="24"/>
        </w:rPr>
      </w:pPr>
    </w:p>
    <w:p w:rsidR="002C25FF" w:rsidRDefault="002C25FF" w:rsidP="002C25FF">
      <w:pPr>
        <w:jc w:val="center"/>
      </w:pPr>
    </w:p>
    <w:p w:rsidR="002C25FF" w:rsidRDefault="002C25FF" w:rsidP="002C25FF"/>
    <w:p w:rsidR="002C25FF" w:rsidRPr="00A15874" w:rsidRDefault="00D03E54" w:rsidP="002C25F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30</w:t>
      </w:r>
      <w:r w:rsidR="00084B56" w:rsidRPr="00A1587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10.2020</w:t>
      </w:r>
      <w:r w:rsidR="002C25FF" w:rsidRPr="00A15874">
        <w:rPr>
          <w:b/>
          <w:sz w:val="28"/>
          <w:szCs w:val="28"/>
          <w:u w:val="single"/>
        </w:rPr>
        <w:t xml:space="preserve"> г.</w:t>
      </w:r>
      <w:r w:rsidR="002C25FF" w:rsidRPr="00A15874">
        <w:rPr>
          <w:b/>
          <w:sz w:val="28"/>
          <w:szCs w:val="28"/>
        </w:rPr>
        <w:t xml:space="preserve">     </w:t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  <w:t xml:space="preserve">                </w:t>
      </w:r>
      <w:r w:rsidR="002C25FF" w:rsidRPr="00A15874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41</w:t>
      </w:r>
      <w:r w:rsidR="002C25FF" w:rsidRPr="00A15874">
        <w:rPr>
          <w:sz w:val="28"/>
          <w:szCs w:val="28"/>
        </w:rPr>
        <w:t xml:space="preserve">  </w:t>
      </w:r>
    </w:p>
    <w:p w:rsidR="002C25FF" w:rsidRDefault="002C25FF" w:rsidP="002C25FF">
      <w:pPr>
        <w:rPr>
          <w:sz w:val="28"/>
        </w:rPr>
      </w:pPr>
    </w:p>
    <w:p w:rsidR="002C25FF" w:rsidRPr="006361B4" w:rsidRDefault="002C25FF" w:rsidP="002C25FF">
      <w:pPr>
        <w:pStyle w:val="ConsPlusTitle"/>
      </w:pPr>
      <w:r w:rsidRPr="006361B4">
        <w:t xml:space="preserve">Об утверждении методики </w:t>
      </w:r>
    </w:p>
    <w:p w:rsidR="002C25FF" w:rsidRPr="006361B4" w:rsidRDefault="002C25FF" w:rsidP="002C25FF">
      <w:pPr>
        <w:pStyle w:val="ConsPlusTitle"/>
      </w:pPr>
      <w:r w:rsidRPr="006361B4">
        <w:t xml:space="preserve">прогнозирования поступлений </w:t>
      </w:r>
    </w:p>
    <w:p w:rsidR="002C25FF" w:rsidRDefault="00F61FB4" w:rsidP="002C25FF">
      <w:pPr>
        <w:pStyle w:val="ConsPlusTitle"/>
      </w:pPr>
      <w:r>
        <w:t xml:space="preserve">доходов в </w:t>
      </w:r>
      <w:r w:rsidR="002C25FF" w:rsidRPr="006361B4">
        <w:t xml:space="preserve"> бюджет</w:t>
      </w:r>
      <w:r>
        <w:t xml:space="preserve"> </w:t>
      </w:r>
      <w:proofErr w:type="spellStart"/>
      <w:r>
        <w:t>муниципаль</w:t>
      </w:r>
      <w:proofErr w:type="spellEnd"/>
    </w:p>
    <w:p w:rsidR="00F61FB4" w:rsidRDefault="00F61FB4" w:rsidP="002C25FF">
      <w:pPr>
        <w:pStyle w:val="ConsPlusTitle"/>
      </w:pPr>
      <w:proofErr w:type="spellStart"/>
      <w:r>
        <w:t>ног</w:t>
      </w:r>
      <w:r w:rsidR="007D1634">
        <w:t>о</w:t>
      </w:r>
      <w:proofErr w:type="spellEnd"/>
      <w:r w:rsidR="007D1634">
        <w:t xml:space="preserve"> образования «Андреевский сельсовет</w:t>
      </w:r>
      <w:r>
        <w:t>»</w:t>
      </w:r>
    </w:p>
    <w:p w:rsidR="00420788" w:rsidRDefault="00D03E54" w:rsidP="00420788">
      <w:pPr>
        <w:pStyle w:val="ConsPlusTitle"/>
      </w:pPr>
      <w:r>
        <w:t>Курской области на 2021</w:t>
      </w:r>
      <w:r w:rsidR="00420788">
        <w:t xml:space="preserve"> год </w:t>
      </w:r>
      <w:r w:rsidR="00420788" w:rsidRPr="000D7416">
        <w:t xml:space="preserve">и </w:t>
      </w:r>
    </w:p>
    <w:p w:rsidR="002C25FF" w:rsidRPr="00420788" w:rsidRDefault="00D03E54" w:rsidP="00420788">
      <w:pPr>
        <w:pStyle w:val="ConsPlusTitle"/>
      </w:pPr>
      <w:r>
        <w:t xml:space="preserve"> плановый период 2022</w:t>
      </w:r>
      <w:r w:rsidR="00420788" w:rsidRPr="000D7416">
        <w:t xml:space="preserve"> и 20</w:t>
      </w:r>
      <w:r w:rsidR="00420788">
        <w:rPr>
          <w:b w:val="0"/>
        </w:rPr>
        <w:t>2</w:t>
      </w:r>
      <w:r>
        <w:rPr>
          <w:b w:val="0"/>
        </w:rPr>
        <w:t>3</w:t>
      </w:r>
      <w:r w:rsidR="00420788" w:rsidRPr="000D7416">
        <w:t xml:space="preserve"> годов.</w:t>
      </w:r>
    </w:p>
    <w:p w:rsidR="00FC6589" w:rsidRDefault="00FC6589" w:rsidP="00FC6589">
      <w:pPr>
        <w:pStyle w:val="ConsPlusTitle"/>
        <w:jc w:val="center"/>
      </w:pP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5554">
        <w:rPr>
          <w:rFonts w:ascii="Times New Roman" w:hAnsi="Times New Roman" w:cs="Times New Roman"/>
          <w:sz w:val="28"/>
          <w:szCs w:val="28"/>
        </w:rPr>
        <w:t>о</w:t>
      </w:r>
      <w:r w:rsidRPr="004C3F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F5554">
          <w:rPr>
            <w:rFonts w:ascii="Times New Roman" w:hAnsi="Times New Roman" w:cs="Times New Roman"/>
            <w:sz w:val="28"/>
            <w:szCs w:val="28"/>
          </w:rPr>
          <w:t>ст.</w:t>
        </w:r>
        <w:r w:rsidRPr="004C3F2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F5554" w:rsidRPr="00BF5554">
        <w:rPr>
          <w:sz w:val="24"/>
          <w:szCs w:val="24"/>
        </w:rPr>
        <w:t>174</w:t>
      </w:r>
      <w:r w:rsidR="00BF5554" w:rsidRPr="00BF55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554">
        <w:rPr>
          <w:rFonts w:ascii="Times New Roman" w:hAnsi="Times New Roman" w:cs="Times New Roman"/>
          <w:sz w:val="28"/>
          <w:szCs w:val="28"/>
        </w:rPr>
        <w:t xml:space="preserve"> </w:t>
      </w:r>
      <w:r w:rsidRPr="004C3F24">
        <w:rPr>
          <w:rFonts w:ascii="Times New Roman" w:hAnsi="Times New Roman" w:cs="Times New Roman"/>
          <w:sz w:val="28"/>
          <w:szCs w:val="28"/>
        </w:rPr>
        <w:t>Бюджетног</w:t>
      </w:r>
      <w:r w:rsidR="002C25F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4C3F24">
        <w:rPr>
          <w:rFonts w:ascii="Times New Roman" w:hAnsi="Times New Roman" w:cs="Times New Roman"/>
          <w:sz w:val="28"/>
          <w:szCs w:val="28"/>
        </w:rPr>
        <w:t xml:space="preserve"> </w:t>
      </w:r>
      <w:r w:rsidR="002C25FF">
        <w:rPr>
          <w:rFonts w:ascii="Times New Roman" w:hAnsi="Times New Roman" w:cs="Times New Roman"/>
          <w:sz w:val="28"/>
          <w:szCs w:val="28"/>
        </w:rPr>
        <w:t>постановляю</w:t>
      </w:r>
      <w:r w:rsidRPr="00752E66">
        <w:rPr>
          <w:rFonts w:ascii="Times New Roman" w:hAnsi="Times New Roman" w:cs="Times New Roman"/>
          <w:sz w:val="28"/>
          <w:szCs w:val="28"/>
        </w:rPr>
        <w:t>:</w:t>
      </w: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ind w:firstLine="540"/>
        <w:jc w:val="both"/>
        <w:rPr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</w:t>
      </w:r>
      <w:r w:rsidR="00625685">
        <w:rPr>
          <w:rFonts w:ascii="Times New Roman" w:hAnsi="Times New Roman" w:cs="Times New Roman"/>
          <w:sz w:val="28"/>
          <w:szCs w:val="28"/>
        </w:rPr>
        <w:t>доходов</w:t>
      </w:r>
      <w:r w:rsidRPr="00752E66">
        <w:rPr>
          <w:rFonts w:ascii="Times New Roman" w:hAnsi="Times New Roman" w:cs="Times New Roman"/>
          <w:sz w:val="28"/>
          <w:szCs w:val="28"/>
        </w:rPr>
        <w:t xml:space="preserve"> </w:t>
      </w:r>
      <w:r w:rsidR="00625685">
        <w:rPr>
          <w:rFonts w:ascii="Times New Roman" w:hAnsi="Times New Roman" w:cs="Times New Roman"/>
          <w:sz w:val="28"/>
          <w:szCs w:val="28"/>
        </w:rPr>
        <w:t xml:space="preserve">в </w:t>
      </w:r>
      <w:r w:rsidRPr="00752E6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1634">
        <w:rPr>
          <w:rFonts w:ascii="Times New Roman" w:hAnsi="Times New Roman" w:cs="Times New Roman"/>
          <w:sz w:val="28"/>
          <w:szCs w:val="28"/>
        </w:rPr>
        <w:t xml:space="preserve">Андреевского сельсовета Касторенского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752E66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E6C0C" w:rsidRPr="00CE6C0C" w:rsidRDefault="00CE6C0C" w:rsidP="00CE6C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 xml:space="preserve">       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2. </w:t>
      </w:r>
      <w:r w:rsidR="007D1634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 w:rsidR="007D1634">
        <w:rPr>
          <w:rFonts w:ascii="Times New Roman" w:hAnsi="Times New Roman" w:cs="Times New Roman"/>
          <w:sz w:val="28"/>
          <w:szCs w:val="28"/>
        </w:rPr>
        <w:t>Новоточиновой</w:t>
      </w:r>
      <w:proofErr w:type="spellEnd"/>
      <w:r w:rsidR="007D1634">
        <w:rPr>
          <w:rFonts w:ascii="Times New Roman" w:hAnsi="Times New Roman" w:cs="Times New Roman"/>
          <w:sz w:val="28"/>
          <w:szCs w:val="28"/>
        </w:rPr>
        <w:t xml:space="preserve"> Е.А. </w:t>
      </w:r>
      <w:r w:rsidRPr="00CE6C0C">
        <w:rPr>
          <w:rFonts w:ascii="Times New Roman" w:hAnsi="Times New Roman" w:cs="Times New Roman"/>
          <w:sz w:val="28"/>
          <w:szCs w:val="28"/>
        </w:rPr>
        <w:t>руководствоваться  вышеназванной методикой при формировании местного бюджета на  очередной финансовый год и плановый период</w:t>
      </w:r>
      <w:r>
        <w:t>.</w:t>
      </w:r>
    </w:p>
    <w:p w:rsidR="00FC6589" w:rsidRPr="00752E66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2C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589" w:rsidRPr="00752E66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. </w:t>
      </w:r>
      <w:r w:rsidR="002C25FF">
        <w:rPr>
          <w:rFonts w:ascii="Times New Roman" w:hAnsi="Times New Roman" w:cs="Times New Roman"/>
          <w:sz w:val="28"/>
          <w:szCs w:val="28"/>
        </w:rPr>
        <w:t>Постановление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2C25FF" w:rsidP="002C25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C6589" w:rsidRPr="00752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7D1634">
        <w:rPr>
          <w:rFonts w:ascii="Times New Roman" w:hAnsi="Times New Roman" w:cs="Times New Roman"/>
          <w:sz w:val="28"/>
          <w:szCs w:val="28"/>
        </w:rPr>
        <w:t xml:space="preserve">Андреевского сельсовета                                          </w:t>
      </w:r>
      <w:proofErr w:type="spellStart"/>
      <w:r w:rsidR="007D1634">
        <w:rPr>
          <w:rFonts w:ascii="Times New Roman" w:hAnsi="Times New Roman" w:cs="Times New Roman"/>
          <w:sz w:val="28"/>
          <w:szCs w:val="28"/>
        </w:rPr>
        <w:t>Несов</w:t>
      </w:r>
      <w:proofErr w:type="spellEnd"/>
      <w:r w:rsidR="007D163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411" w:rsidRPr="001737DB" w:rsidRDefault="00B36411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>Утверждена</w:t>
      </w:r>
    </w:p>
    <w:p w:rsidR="00FC6589" w:rsidRPr="00752E66" w:rsidRDefault="002C25FF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7D1634" w:rsidRDefault="007D1634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сельсовета </w:t>
      </w:r>
    </w:p>
    <w:p w:rsidR="007D1634" w:rsidRDefault="007D1634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Касторенского района </w:t>
      </w:r>
    </w:p>
    <w:p w:rsidR="00FC6589" w:rsidRPr="00752E66" w:rsidRDefault="00FC6589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C6589" w:rsidRPr="006361B4" w:rsidRDefault="00FC6589" w:rsidP="00FC6589">
      <w:pPr>
        <w:pStyle w:val="ConsPlusNormal"/>
        <w:jc w:val="right"/>
      </w:pPr>
      <w:r w:rsidRPr="00752E66">
        <w:rPr>
          <w:rFonts w:ascii="Times New Roman" w:hAnsi="Times New Roman" w:cs="Times New Roman"/>
          <w:sz w:val="28"/>
          <w:szCs w:val="28"/>
        </w:rPr>
        <w:t xml:space="preserve">от </w:t>
      </w:r>
      <w:r w:rsidR="00D03E54">
        <w:rPr>
          <w:rFonts w:ascii="Times New Roman" w:hAnsi="Times New Roman" w:cs="Times New Roman"/>
          <w:sz w:val="28"/>
          <w:szCs w:val="28"/>
        </w:rPr>
        <w:t>30.10</w:t>
      </w:r>
      <w:r w:rsidR="00625685">
        <w:rPr>
          <w:rFonts w:ascii="Times New Roman" w:hAnsi="Times New Roman" w:cs="Times New Roman"/>
          <w:sz w:val="28"/>
          <w:szCs w:val="28"/>
        </w:rPr>
        <w:t>.</w:t>
      </w:r>
      <w:r w:rsidR="00471593">
        <w:rPr>
          <w:rFonts w:ascii="Times New Roman" w:hAnsi="Times New Roman" w:cs="Times New Roman"/>
          <w:sz w:val="28"/>
          <w:szCs w:val="28"/>
        </w:rPr>
        <w:t xml:space="preserve"> </w:t>
      </w:r>
      <w:r w:rsidR="00D03E54">
        <w:rPr>
          <w:rFonts w:ascii="Times New Roman" w:hAnsi="Times New Roman" w:cs="Times New Roman"/>
          <w:sz w:val="28"/>
          <w:szCs w:val="28"/>
        </w:rPr>
        <w:t>2020</w:t>
      </w:r>
      <w:r w:rsidRPr="00752E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3E54">
        <w:rPr>
          <w:rFonts w:ascii="Times New Roman" w:hAnsi="Times New Roman" w:cs="Times New Roman"/>
          <w:sz w:val="28"/>
          <w:szCs w:val="28"/>
        </w:rPr>
        <w:t>41</w:t>
      </w:r>
    </w:p>
    <w:p w:rsidR="00FC6589" w:rsidRDefault="00FC6589" w:rsidP="006E7E36">
      <w:pPr>
        <w:jc w:val="center"/>
        <w:rPr>
          <w:b/>
          <w:sz w:val="28"/>
          <w:szCs w:val="28"/>
        </w:rPr>
      </w:pPr>
      <w:bookmarkStart w:id="1" w:name="P28"/>
      <w:bookmarkEnd w:id="1"/>
      <w:r w:rsidRPr="009869BF">
        <w:rPr>
          <w:b/>
          <w:sz w:val="28"/>
        </w:rPr>
        <w:t xml:space="preserve">      </w:t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</w:p>
    <w:p w:rsidR="00312680" w:rsidRPr="000D7416" w:rsidRDefault="00312680" w:rsidP="0031268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0D7416">
        <w:rPr>
          <w:b/>
          <w:sz w:val="28"/>
          <w:szCs w:val="28"/>
        </w:rPr>
        <w:t>Методика</w:t>
      </w:r>
    </w:p>
    <w:p w:rsidR="00312680" w:rsidRPr="000D7416" w:rsidRDefault="00312680" w:rsidP="0031268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0D7416">
        <w:rPr>
          <w:b/>
          <w:sz w:val="28"/>
          <w:szCs w:val="28"/>
        </w:rPr>
        <w:t>прогнозирования налоговых и неналоговых доходов областного бюджета и местн</w:t>
      </w:r>
      <w:r>
        <w:rPr>
          <w:b/>
          <w:sz w:val="28"/>
          <w:szCs w:val="28"/>
        </w:rPr>
        <w:t>ого</w:t>
      </w:r>
      <w:r w:rsidRPr="000D741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0D7416">
        <w:rPr>
          <w:b/>
          <w:sz w:val="28"/>
          <w:szCs w:val="28"/>
        </w:rPr>
        <w:t xml:space="preserve"> для построения межбюджетных отношений между областным бюджетом и бюджет</w:t>
      </w:r>
      <w:r>
        <w:rPr>
          <w:b/>
          <w:sz w:val="28"/>
          <w:szCs w:val="28"/>
        </w:rPr>
        <w:t>о</w:t>
      </w:r>
      <w:r w:rsidRPr="000D7416">
        <w:rPr>
          <w:b/>
          <w:sz w:val="28"/>
          <w:szCs w:val="28"/>
        </w:rPr>
        <w:t>м муниципальн</w:t>
      </w:r>
      <w:r>
        <w:rPr>
          <w:b/>
          <w:sz w:val="28"/>
          <w:szCs w:val="28"/>
        </w:rPr>
        <w:t>ого</w:t>
      </w:r>
      <w:r w:rsidR="00D03E54">
        <w:rPr>
          <w:b/>
          <w:sz w:val="28"/>
          <w:szCs w:val="28"/>
        </w:rPr>
        <w:t xml:space="preserve"> образований на 2021 год и на плановый период 2022</w:t>
      </w:r>
      <w:r w:rsidRPr="000D7416">
        <w:rPr>
          <w:b/>
          <w:sz w:val="28"/>
          <w:szCs w:val="28"/>
        </w:rPr>
        <w:t xml:space="preserve"> и 20</w:t>
      </w:r>
      <w:r w:rsidR="00D03E54">
        <w:rPr>
          <w:b/>
          <w:sz w:val="28"/>
          <w:szCs w:val="28"/>
        </w:rPr>
        <w:t>23</w:t>
      </w:r>
      <w:r w:rsidRPr="000D7416">
        <w:rPr>
          <w:b/>
          <w:sz w:val="28"/>
          <w:szCs w:val="28"/>
        </w:rPr>
        <w:t xml:space="preserve"> годов.</w:t>
      </w:r>
    </w:p>
    <w:p w:rsidR="00CE6C0C" w:rsidRDefault="00CE6C0C" w:rsidP="00FC6589">
      <w:pPr>
        <w:ind w:left="-142" w:hanging="38"/>
        <w:jc w:val="center"/>
        <w:rPr>
          <w:b/>
          <w:sz w:val="28"/>
        </w:rPr>
      </w:pPr>
    </w:p>
    <w:p w:rsidR="00443EC2" w:rsidRPr="000D7416" w:rsidRDefault="00443EC2" w:rsidP="00443EC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D7416">
        <w:rPr>
          <w:color w:val="000000"/>
          <w:sz w:val="28"/>
          <w:szCs w:val="28"/>
        </w:rPr>
        <w:t>Доходная база консолиди</w:t>
      </w:r>
      <w:r w:rsidR="00D03E54">
        <w:rPr>
          <w:color w:val="000000"/>
          <w:sz w:val="28"/>
          <w:szCs w:val="28"/>
        </w:rPr>
        <w:t>рованного бюджета области на 2021</w:t>
      </w:r>
      <w:r w:rsidRPr="000D7416">
        <w:rPr>
          <w:color w:val="000000"/>
          <w:sz w:val="28"/>
          <w:szCs w:val="28"/>
        </w:rPr>
        <w:t>-20</w:t>
      </w:r>
      <w:r w:rsidR="00D03E54">
        <w:rPr>
          <w:color w:val="000000"/>
          <w:sz w:val="28"/>
          <w:szCs w:val="28"/>
        </w:rPr>
        <w:t>23</w:t>
      </w:r>
      <w:r w:rsidRPr="000D7416">
        <w:rPr>
          <w:color w:val="000000"/>
          <w:sz w:val="28"/>
          <w:szCs w:val="28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443EC2" w:rsidRPr="000D7416" w:rsidRDefault="00443EC2" w:rsidP="00443EC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D7416">
        <w:rPr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443EC2" w:rsidRPr="000D7416" w:rsidRDefault="00443EC2" w:rsidP="00443EC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D7416">
        <w:rPr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443EC2" w:rsidRPr="000D7416" w:rsidRDefault="00443EC2" w:rsidP="00443EC2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  <w:u w:val="single"/>
        </w:rPr>
      </w:pPr>
    </w:p>
    <w:p w:rsidR="00443EC2" w:rsidRDefault="00443EC2" w:rsidP="00443EC2">
      <w:pPr>
        <w:ind w:right="-1" w:firstLine="709"/>
        <w:jc w:val="both"/>
        <w:rPr>
          <w:b/>
          <w:color w:val="000000"/>
          <w:sz w:val="28"/>
          <w:szCs w:val="28"/>
        </w:rPr>
      </w:pPr>
      <w:r w:rsidRPr="000D7416"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0D7416">
        <w:rPr>
          <w:b/>
          <w:color w:val="000000"/>
          <w:sz w:val="28"/>
          <w:szCs w:val="28"/>
        </w:rPr>
        <w:t xml:space="preserve">(код </w:t>
      </w:r>
      <w:r w:rsidRPr="000D7416">
        <w:rPr>
          <w:b/>
          <w:snapToGrid w:val="0"/>
          <w:color w:val="000000"/>
          <w:sz w:val="28"/>
          <w:szCs w:val="28"/>
        </w:rPr>
        <w:t>1 01 02000 01 0000 110</w:t>
      </w:r>
      <w:r w:rsidRPr="000D7416">
        <w:rPr>
          <w:b/>
          <w:color w:val="000000"/>
          <w:sz w:val="28"/>
          <w:szCs w:val="28"/>
        </w:rPr>
        <w:t>)</w:t>
      </w:r>
    </w:p>
    <w:p w:rsidR="00D212B6" w:rsidRPr="000D7416" w:rsidRDefault="00D212B6" w:rsidP="00443EC2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D03E54" w:rsidRPr="00D659DB" w:rsidRDefault="00D03E54" w:rsidP="00D03E54">
      <w:pPr>
        <w:ind w:right="-1" w:firstLine="709"/>
        <w:jc w:val="both"/>
        <w:rPr>
          <w:b/>
          <w:color w:val="000000"/>
          <w:sz w:val="28"/>
          <w:szCs w:val="28"/>
        </w:rPr>
      </w:pPr>
      <w:r w:rsidRPr="00D659DB"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D659DB">
        <w:rPr>
          <w:b/>
          <w:color w:val="000000"/>
          <w:sz w:val="28"/>
          <w:szCs w:val="28"/>
        </w:rPr>
        <w:t xml:space="preserve">(код </w:t>
      </w:r>
      <w:r w:rsidRPr="00D659DB">
        <w:rPr>
          <w:b/>
          <w:snapToGrid w:val="0"/>
          <w:color w:val="000000"/>
          <w:sz w:val="28"/>
          <w:szCs w:val="28"/>
        </w:rPr>
        <w:t>1 01 02000 01 0000 110</w:t>
      </w:r>
      <w:r w:rsidRPr="00D659DB">
        <w:rPr>
          <w:b/>
          <w:color w:val="000000"/>
          <w:sz w:val="28"/>
          <w:szCs w:val="28"/>
        </w:rPr>
        <w:t>)</w:t>
      </w:r>
    </w:p>
    <w:p w:rsidR="00D03E54" w:rsidRPr="00D659DB" w:rsidRDefault="00D03E54" w:rsidP="00D03E54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D659DB"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D659DB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D659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659DB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D65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659DB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D659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D659DB"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 w:rsidRPr="00D659DB">
        <w:rPr>
          <w:rFonts w:ascii="Times New Roman" w:hAnsi="Times New Roman" w:cs="Times New Roman"/>
          <w:sz w:val="28"/>
          <w:szCs w:val="28"/>
        </w:rPr>
        <w:t xml:space="preserve">) 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2020 году, скорректированного на темпы роста (снижения) фонда заработной платы на 2021 год.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2017, </w:t>
      </w:r>
      <w:r w:rsidRPr="00D659DB">
        <w:rPr>
          <w:color w:val="000000"/>
          <w:sz w:val="28"/>
          <w:szCs w:val="28"/>
        </w:rPr>
        <w:lastRenderedPageBreak/>
        <w:t xml:space="preserve">2018 и 2019 годов в фактических годовых поступлениях. 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2021 год, и ставки налога в размере 13 %.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Прогнозируемая сумма поступления налога на 2022-2023 годы также рассчитывается по двум вариантам и пр</w:t>
      </w:r>
      <w:r w:rsidRPr="00D659DB">
        <w:rPr>
          <w:color w:val="000000"/>
          <w:sz w:val="28"/>
          <w:szCs w:val="28"/>
        </w:rPr>
        <w:t>и</w:t>
      </w:r>
      <w:r w:rsidRPr="00D659DB">
        <w:rPr>
          <w:color w:val="000000"/>
          <w:sz w:val="28"/>
          <w:szCs w:val="28"/>
        </w:rPr>
        <w:t>нимается средний из них.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Первый вариант - сумма налога на 2022-2023 годы определяется исходя из прогнозируемого поступления налога в 2021 году по первому варианту, скорректированного на ежегодные темпы роста (снижения) фонда з</w:t>
      </w:r>
      <w:r w:rsidRPr="00D659DB">
        <w:rPr>
          <w:color w:val="000000"/>
          <w:sz w:val="28"/>
          <w:szCs w:val="28"/>
        </w:rPr>
        <w:t>а</w:t>
      </w:r>
      <w:r w:rsidRPr="00D659DB">
        <w:rPr>
          <w:color w:val="000000"/>
          <w:sz w:val="28"/>
          <w:szCs w:val="28"/>
        </w:rPr>
        <w:t>работной платы на 2022-2023 годы.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Второй вариант - сумма налога на 2022-2023 годы определяется исходя из фонда заработной платы, планируемого комитетом по эконом</w:t>
      </w:r>
      <w:r w:rsidRPr="00D659DB">
        <w:rPr>
          <w:color w:val="000000"/>
          <w:sz w:val="28"/>
          <w:szCs w:val="28"/>
        </w:rPr>
        <w:t>и</w:t>
      </w:r>
      <w:r w:rsidRPr="00D659DB">
        <w:rPr>
          <w:color w:val="000000"/>
          <w:sz w:val="28"/>
          <w:szCs w:val="28"/>
        </w:rPr>
        <w:t>ке и развитию Курской области на 2022-2023 годы, и ставки налога в ра</w:t>
      </w:r>
      <w:r w:rsidRPr="00D659DB">
        <w:rPr>
          <w:color w:val="000000"/>
          <w:sz w:val="28"/>
          <w:szCs w:val="28"/>
        </w:rPr>
        <w:t>з</w:t>
      </w:r>
      <w:r w:rsidRPr="00D659DB">
        <w:rPr>
          <w:color w:val="000000"/>
          <w:sz w:val="28"/>
          <w:szCs w:val="28"/>
        </w:rPr>
        <w:t>мере 13 %.</w:t>
      </w:r>
    </w:p>
    <w:p w:rsidR="00D03E54" w:rsidRPr="00D659DB" w:rsidRDefault="00D03E54" w:rsidP="00D03E54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Налог на доходы физических лиц </w:t>
      </w:r>
      <w:r w:rsidRPr="00D659DB">
        <w:rPr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D659DB">
          <w:rPr>
            <w:sz w:val="28"/>
            <w:szCs w:val="28"/>
          </w:rPr>
          <w:t>статьей 227</w:t>
        </w:r>
      </w:hyperlink>
      <w:r w:rsidRPr="00D659DB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,</w:t>
      </w:r>
      <w:r w:rsidRPr="00D659DB">
        <w:rPr>
          <w:sz w:val="28"/>
          <w:szCs w:val="28"/>
        </w:rPr>
        <w:t xml:space="preserve"> </w:t>
      </w:r>
      <w:r w:rsidRPr="00D659DB">
        <w:rPr>
          <w:color w:val="000000"/>
          <w:sz w:val="28"/>
          <w:szCs w:val="28"/>
        </w:rPr>
        <w:t xml:space="preserve">(код </w:t>
      </w:r>
      <w:r w:rsidRPr="00D659DB">
        <w:rPr>
          <w:snapToGrid w:val="0"/>
          <w:color w:val="000000"/>
          <w:sz w:val="28"/>
          <w:szCs w:val="28"/>
        </w:rPr>
        <w:t>1 01 02020 01 0000 110</w:t>
      </w:r>
      <w:r>
        <w:rPr>
          <w:color w:val="000000"/>
          <w:spacing w:val="-8"/>
          <w:sz w:val="28"/>
          <w:szCs w:val="28"/>
        </w:rPr>
        <w:t>)</w:t>
      </w:r>
      <w:r w:rsidRPr="00D659DB">
        <w:rPr>
          <w:color w:val="000000"/>
          <w:spacing w:val="-8"/>
          <w:sz w:val="28"/>
          <w:szCs w:val="28"/>
        </w:rPr>
        <w:t xml:space="preserve"> </w:t>
      </w:r>
      <w:r w:rsidRPr="00D659DB">
        <w:rPr>
          <w:color w:val="000000"/>
          <w:sz w:val="28"/>
          <w:szCs w:val="28"/>
        </w:rPr>
        <w:t xml:space="preserve">рассчитывается исходя из ожидаемого поступления налога в 2020 году, скорректированного на ежегодные темпы роста (снижения) фонда заработной платы в 2021-2023 годах. </w:t>
      </w:r>
    </w:p>
    <w:p w:rsidR="00D03E54" w:rsidRPr="00D659DB" w:rsidRDefault="00D03E54" w:rsidP="00D03E54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Ожидаемое поступление налога в 2020 году рассчитывается исходя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>фактическ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сумм налога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и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D659DB">
        <w:rPr>
          <w:sz w:val="28"/>
          <w:szCs w:val="28"/>
        </w:rPr>
        <w:t xml:space="preserve">с доходов, полученных физическими лицами в соответствии со </w:t>
      </w:r>
      <w:hyperlink r:id="rId13" w:history="1">
        <w:r w:rsidRPr="00D659DB">
          <w:rPr>
            <w:sz w:val="28"/>
            <w:szCs w:val="28"/>
          </w:rPr>
          <w:t>статьей 228</w:t>
        </w:r>
      </w:hyperlink>
      <w:r w:rsidRPr="00D659DB">
        <w:rPr>
          <w:sz w:val="28"/>
          <w:szCs w:val="28"/>
        </w:rPr>
        <w:t xml:space="preserve"> Налогового кодекса Российской Федерации </w:t>
      </w:r>
      <w:r w:rsidRPr="00D659DB">
        <w:rPr>
          <w:color w:val="000000"/>
          <w:sz w:val="28"/>
          <w:szCs w:val="28"/>
        </w:rPr>
        <w:t xml:space="preserve">(код </w:t>
      </w:r>
      <w:r w:rsidRPr="00D659DB">
        <w:rPr>
          <w:snapToGrid w:val="0"/>
          <w:color w:val="000000"/>
          <w:sz w:val="28"/>
          <w:szCs w:val="28"/>
        </w:rPr>
        <w:t>1 01 02030 01 0000 110</w:t>
      </w:r>
      <w:r w:rsidRPr="00D659DB">
        <w:rPr>
          <w:color w:val="000000"/>
          <w:spacing w:val="-8"/>
          <w:sz w:val="28"/>
          <w:szCs w:val="28"/>
        </w:rPr>
        <w:t xml:space="preserve">) </w:t>
      </w:r>
      <w:r w:rsidRPr="00D659DB">
        <w:rPr>
          <w:color w:val="000000"/>
          <w:sz w:val="28"/>
          <w:szCs w:val="28"/>
        </w:rPr>
        <w:t>в 2021-2023 годах определяется на уровне ожидаемого поступления налога в 2020 году.</w:t>
      </w:r>
    </w:p>
    <w:p w:rsidR="00D03E54" w:rsidRPr="00D659DB" w:rsidRDefault="00D03E54" w:rsidP="00D03E54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eastAsia="Calibri" w:hAnsi="Times New Roman" w:cs="Times New Roman"/>
          <w:color w:val="000000"/>
          <w:sz w:val="28"/>
          <w:szCs w:val="28"/>
        </w:rPr>
        <w:t>Ожидаемое поступление налога в 2020 году определяется на уровне фактического поступления налога в 2019 году.</w:t>
      </w:r>
    </w:p>
    <w:p w:rsidR="00D03E54" w:rsidRPr="00D659DB" w:rsidRDefault="00D03E54" w:rsidP="00D03E54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bCs/>
          <w:color w:val="000000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D659DB">
        <w:rPr>
          <w:sz w:val="28"/>
          <w:szCs w:val="28"/>
        </w:rPr>
        <w:t xml:space="preserve"> (код 1 01 02040 01 0000 110), </w:t>
      </w:r>
      <w:r w:rsidRPr="00D659DB">
        <w:rPr>
          <w:color w:val="000000"/>
          <w:sz w:val="28"/>
          <w:szCs w:val="28"/>
        </w:rPr>
        <w:t xml:space="preserve">рассчитывается исходя из ожидаемого поступления налога в 2020 году, скорректированного на сводные индексы потребительских цен (все товары </w:t>
      </w:r>
      <w:r w:rsidRPr="00D659DB">
        <w:rPr>
          <w:color w:val="000000"/>
          <w:sz w:val="28"/>
          <w:szCs w:val="28"/>
        </w:rPr>
        <w:lastRenderedPageBreak/>
        <w:t>и платные услуги), прогнозируемые в целом по Курской области на 2021-2023 годы.</w:t>
      </w:r>
    </w:p>
    <w:p w:rsidR="00D03E54" w:rsidRPr="00D659DB" w:rsidRDefault="00D03E54" w:rsidP="00D03E54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налога в 2020 году рассчитывается исходя из фактических поступлений сумм налога за 20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FB7">
        <w:rPr>
          <w:rFonts w:ascii="Times New Roman" w:hAnsi="Times New Roman" w:cs="Times New Roman"/>
          <w:color w:val="000000"/>
          <w:sz w:val="28"/>
          <w:szCs w:val="28"/>
        </w:rPr>
        <w:t>год, скорректированн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87FB7">
        <w:rPr>
          <w:rFonts w:ascii="Times New Roman" w:hAnsi="Times New Roman" w:cs="Times New Roman"/>
          <w:color w:val="000000"/>
          <w:sz w:val="28"/>
          <w:szCs w:val="28"/>
        </w:rPr>
        <w:t xml:space="preserve"> на сводны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7FB7">
        <w:rPr>
          <w:rFonts w:ascii="Times New Roman" w:hAnsi="Times New Roman" w:cs="Times New Roman"/>
          <w:color w:val="000000"/>
          <w:sz w:val="28"/>
          <w:szCs w:val="28"/>
        </w:rPr>
        <w:t xml:space="preserve"> индекс потребительских цен (все товары и платные услуги),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7FB7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Курской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7FB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E3D" w:rsidRDefault="00040E3D" w:rsidP="00FC6589">
      <w:pPr>
        <w:ind w:left="-142" w:hanging="38"/>
        <w:jc w:val="center"/>
        <w:rPr>
          <w:b/>
          <w:sz w:val="28"/>
        </w:rPr>
      </w:pPr>
    </w:p>
    <w:p w:rsidR="00040E3D" w:rsidRDefault="00040E3D" w:rsidP="00040E3D">
      <w:pPr>
        <w:pStyle w:val="ac"/>
        <w:ind w:right="-1" w:firstLine="709"/>
        <w:jc w:val="both"/>
        <w:rPr>
          <w:b/>
          <w:color w:val="000000"/>
          <w:sz w:val="28"/>
          <w:szCs w:val="28"/>
        </w:rPr>
      </w:pPr>
      <w:r w:rsidRPr="00040E3D">
        <w:rPr>
          <w:b/>
          <w:color w:val="000000"/>
          <w:sz w:val="28"/>
          <w:szCs w:val="28"/>
        </w:rPr>
        <w:t>Единый сельскохозяйственный налог (код 1 05 03010 01 0000 110)</w:t>
      </w:r>
    </w:p>
    <w:p w:rsidR="00040E3D" w:rsidRPr="00040E3D" w:rsidRDefault="00040E3D" w:rsidP="00040E3D">
      <w:pPr>
        <w:pStyle w:val="ac"/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bCs/>
          <w:color w:val="000000"/>
          <w:sz w:val="28"/>
          <w:szCs w:val="28"/>
        </w:rPr>
        <w:t xml:space="preserve">Прогноз поступлений налога в 2021-2023 годах </w:t>
      </w:r>
      <w:r w:rsidRPr="00D659DB">
        <w:rPr>
          <w:color w:val="000000"/>
          <w:sz w:val="28"/>
          <w:szCs w:val="28"/>
        </w:rPr>
        <w:t>рассчитывается исходя из ожидаемого поступления налога в 2020 году, скорректированного на ежегодные индексы-дефляторы цен сельскохозяйственной продукции, прогнозируемые на 2021-2023 годы.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соответствующий период 2019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D03E54" w:rsidRPr="00D659DB" w:rsidRDefault="00D03E54" w:rsidP="00D03E54">
      <w:pPr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:rsidR="00040E3D" w:rsidRDefault="00040E3D" w:rsidP="00FC6589">
      <w:pPr>
        <w:ind w:left="-142" w:hanging="38"/>
        <w:jc w:val="center"/>
        <w:rPr>
          <w:b/>
          <w:sz w:val="28"/>
        </w:rPr>
      </w:pPr>
    </w:p>
    <w:p w:rsidR="00040E3D" w:rsidRDefault="00040E3D" w:rsidP="00040E3D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  <w:r w:rsidRPr="000D7416">
        <w:rPr>
          <w:b/>
          <w:color w:val="000000"/>
          <w:sz w:val="28"/>
          <w:szCs w:val="28"/>
        </w:rPr>
        <w:t>Налог на имущество физических лиц</w:t>
      </w:r>
      <w:r w:rsidRPr="000D7416">
        <w:rPr>
          <w:color w:val="000000"/>
          <w:sz w:val="28"/>
          <w:szCs w:val="28"/>
        </w:rPr>
        <w:t xml:space="preserve"> (код </w:t>
      </w:r>
      <w:r w:rsidRPr="000D7416">
        <w:rPr>
          <w:snapToGrid w:val="0"/>
          <w:color w:val="000000"/>
          <w:sz w:val="28"/>
          <w:szCs w:val="28"/>
        </w:rPr>
        <w:t>1 06 01000 00 0000 110</w:t>
      </w:r>
      <w:r w:rsidRPr="000D7416">
        <w:rPr>
          <w:color w:val="000000"/>
          <w:sz w:val="28"/>
          <w:szCs w:val="28"/>
        </w:rPr>
        <w:t>)</w:t>
      </w:r>
    </w:p>
    <w:p w:rsidR="00D212B6" w:rsidRPr="000D7416" w:rsidRDefault="00D212B6" w:rsidP="00040E3D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Прогноз поступлений налога на 2021-2023 годы рассчитывается исходя из ожидаемого поступления налога в 2020 году.</w:t>
      </w:r>
    </w:p>
    <w:p w:rsidR="00040E3D" w:rsidRDefault="00D03E54" w:rsidP="00D03E54">
      <w:pPr>
        <w:shd w:val="clear" w:color="auto" w:fill="FFFFFF"/>
        <w:tabs>
          <w:tab w:val="left" w:pos="1819"/>
        </w:tabs>
        <w:ind w:right="-1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Ожидаемое поступление в 2020 году определяется на уровне фактического поступления налога в 2019 году</w:t>
      </w:r>
    </w:p>
    <w:p w:rsidR="00D03E54" w:rsidRPr="000D7416" w:rsidRDefault="00D03E54" w:rsidP="00D03E54">
      <w:pPr>
        <w:shd w:val="clear" w:color="auto" w:fill="FFFFFF"/>
        <w:tabs>
          <w:tab w:val="left" w:pos="1819"/>
        </w:tabs>
        <w:ind w:right="-1"/>
        <w:jc w:val="both"/>
        <w:rPr>
          <w:color w:val="000000"/>
          <w:sz w:val="28"/>
          <w:szCs w:val="28"/>
        </w:rPr>
      </w:pP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b/>
          <w:color w:val="000000"/>
          <w:sz w:val="28"/>
          <w:szCs w:val="28"/>
        </w:rPr>
        <w:t>Налог на имущество организаций</w:t>
      </w:r>
      <w:r w:rsidRPr="00D659DB">
        <w:rPr>
          <w:color w:val="000000"/>
          <w:sz w:val="28"/>
          <w:szCs w:val="28"/>
        </w:rPr>
        <w:t xml:space="preserve"> (код </w:t>
      </w:r>
      <w:r w:rsidRPr="00D659DB">
        <w:rPr>
          <w:snapToGrid w:val="0"/>
          <w:color w:val="000000"/>
          <w:sz w:val="28"/>
          <w:szCs w:val="28"/>
        </w:rPr>
        <w:t>1 06 02000 02 0000 110</w:t>
      </w:r>
      <w:r w:rsidRPr="00D659DB">
        <w:rPr>
          <w:color w:val="000000"/>
          <w:sz w:val="28"/>
          <w:szCs w:val="28"/>
        </w:rPr>
        <w:t>)</w:t>
      </w:r>
    </w:p>
    <w:p w:rsidR="00D03E54" w:rsidRPr="00D659DB" w:rsidRDefault="00D03E54" w:rsidP="00D03E54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Прогноз поступлений налога на имущество организаций по имуществу, не входящему в Единую систему газоснабжения, (код </w:t>
      </w:r>
      <w:r w:rsidRPr="00D659DB">
        <w:rPr>
          <w:snapToGrid w:val="0"/>
          <w:color w:val="000000"/>
          <w:sz w:val="28"/>
          <w:szCs w:val="28"/>
        </w:rPr>
        <w:t>1 06 02010 02 0000 110</w:t>
      </w:r>
      <w:r w:rsidRPr="00D659DB">
        <w:rPr>
          <w:color w:val="000000"/>
          <w:sz w:val="28"/>
          <w:szCs w:val="28"/>
        </w:rPr>
        <w:t>) в 2021-2023 годах рассчитывается исходя из ожидаемого поступления налога в 2020 году.</w:t>
      </w:r>
    </w:p>
    <w:p w:rsidR="00D03E54" w:rsidRPr="00D659DB" w:rsidRDefault="00D03E54" w:rsidP="00D03E54">
      <w:pPr>
        <w:ind w:left="14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2018 и 2019 годов в фактических годовых поступлениях. </w:t>
      </w:r>
    </w:p>
    <w:p w:rsidR="00D03E54" w:rsidRPr="00D659DB" w:rsidRDefault="00D03E54" w:rsidP="00D03E54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D659DB">
        <w:rPr>
          <w:color w:val="000000"/>
          <w:sz w:val="28"/>
          <w:szCs w:val="28"/>
        </w:rPr>
        <w:lastRenderedPageBreak/>
        <w:t xml:space="preserve">Прогноз поступлений налога на имущество организаций по имуществу, входящему в Единую систему газоснабжения, (код </w:t>
      </w:r>
      <w:r w:rsidRPr="00D659DB">
        <w:rPr>
          <w:snapToGrid w:val="0"/>
          <w:color w:val="000000"/>
          <w:sz w:val="28"/>
          <w:szCs w:val="28"/>
        </w:rPr>
        <w:t>1 06 02020 02 0000 110</w:t>
      </w:r>
      <w:r w:rsidRPr="00D659DB">
        <w:rPr>
          <w:color w:val="000000"/>
          <w:sz w:val="28"/>
          <w:szCs w:val="28"/>
        </w:rPr>
        <w:t>) в 202</w:t>
      </w:r>
      <w:r>
        <w:rPr>
          <w:color w:val="000000"/>
          <w:sz w:val="28"/>
          <w:szCs w:val="28"/>
        </w:rPr>
        <w:t>1</w:t>
      </w:r>
      <w:r w:rsidRPr="00D659DB">
        <w:rPr>
          <w:color w:val="000000"/>
          <w:sz w:val="28"/>
          <w:szCs w:val="28"/>
        </w:rPr>
        <w:t>-2023 годах рассчитывается на уровне ожидаемого поступления налога в 2020 году</w:t>
      </w:r>
      <w:r w:rsidRPr="00D659DB">
        <w:rPr>
          <w:sz w:val="28"/>
          <w:szCs w:val="28"/>
        </w:rPr>
        <w:t xml:space="preserve">. </w:t>
      </w:r>
    </w:p>
    <w:p w:rsidR="00040E3D" w:rsidRPr="000D7416" w:rsidRDefault="00D03E54" w:rsidP="00D03E54">
      <w:pPr>
        <w:shd w:val="clear" w:color="auto" w:fill="FFFFFF"/>
        <w:ind w:right="-1" w:firstLine="709"/>
        <w:rPr>
          <w:b/>
          <w:bCs/>
          <w:color w:val="000000"/>
          <w:spacing w:val="-10"/>
          <w:sz w:val="28"/>
          <w:szCs w:val="28"/>
        </w:rPr>
      </w:pPr>
      <w:r w:rsidRPr="00D659DB">
        <w:rPr>
          <w:color w:val="000000"/>
          <w:sz w:val="28"/>
          <w:szCs w:val="28"/>
        </w:rPr>
        <w:t>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1 полугодие 2019 года в поступлениях за 2019 год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b/>
          <w:bCs/>
          <w:color w:val="000000"/>
          <w:sz w:val="28"/>
          <w:szCs w:val="28"/>
        </w:rPr>
        <w:t>Земельный налог</w:t>
      </w:r>
      <w:r w:rsidRPr="00D659DB">
        <w:rPr>
          <w:bCs/>
          <w:color w:val="000000"/>
          <w:sz w:val="28"/>
          <w:szCs w:val="28"/>
        </w:rPr>
        <w:t xml:space="preserve"> </w:t>
      </w:r>
      <w:r w:rsidRPr="00D659DB">
        <w:rPr>
          <w:color w:val="000000"/>
          <w:sz w:val="28"/>
          <w:szCs w:val="28"/>
        </w:rPr>
        <w:t>(код 1 06 06000 00 0000 110)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Прогноз поступлений земельного налога на 2021-2023 годы определяется на уровне ожидаемого поступления налога в 2020 году.</w:t>
      </w:r>
    </w:p>
    <w:p w:rsidR="00040E3D" w:rsidRPr="000D7416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Ожидаемое поступление налога в 2020 году рассчитывается исходя из среднего значения фактических поступлений сумм налога в 2018 и 2019 годах</w:t>
      </w:r>
      <w:r w:rsidR="00040E3D" w:rsidRPr="000D7416">
        <w:rPr>
          <w:color w:val="000000"/>
          <w:sz w:val="28"/>
          <w:szCs w:val="28"/>
        </w:rPr>
        <w:t>.</w:t>
      </w:r>
    </w:p>
    <w:p w:rsidR="00040E3D" w:rsidRDefault="00040E3D" w:rsidP="00FC6589">
      <w:pPr>
        <w:ind w:left="-142" w:hanging="38"/>
        <w:jc w:val="center"/>
        <w:rPr>
          <w:b/>
          <w:sz w:val="28"/>
        </w:rPr>
      </w:pP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(коды 1 11 05010 00 0000 120)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Поступление арендной платы за земли на 2021-2023 годы прогнозируется на уровне ожидаемого поступления доходов в 2020 году.</w:t>
      </w: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2020 году рассчитывается исходя из фактического поступления доходов в 2019 году.</w:t>
      </w: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(код 1 11 05022 02 0000 120)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Поступление арендной платы на 2021-2023 годы прогнозируется на основании расчётных данных комитета по управлению имуществом Курской области.</w:t>
      </w: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(коды 1 11 05024 04 0000 120; 1 11 05025 05 0000 120; 1 11 05025 10 0000 120; 1 11 05025 13 0000 120)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Поступление арендной платы за земли на 2021-2023 годы прогнозируется на уровне ожидаемого поступления доходов в 2020 году.</w:t>
      </w: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2020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фактического поступления доходов во 2 полугодии 2019 года и в 1 полугодии 2020 года.</w:t>
      </w: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54" w:rsidRPr="00D659DB" w:rsidRDefault="00D03E54" w:rsidP="00D03E54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9DB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</w:r>
      <w:r w:rsidRPr="00D659DB">
        <w:rPr>
          <w:rFonts w:ascii="Times New Roman" w:hAnsi="Times New Roman" w:cs="Times New Roman"/>
          <w:color w:val="000000"/>
          <w:sz w:val="28"/>
          <w:szCs w:val="28"/>
        </w:rPr>
        <w:t xml:space="preserve"> (код 1 11 05026 00 0000 120)</w:t>
      </w:r>
    </w:p>
    <w:p w:rsidR="00D03E54" w:rsidRPr="00D659DB" w:rsidRDefault="00D03E54" w:rsidP="00D03E54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Поступление арендной платы на 2021-2023 годы прогнозируется на основании расчётных данных комитета по управлению имуществом Курской области.</w:t>
      </w:r>
    </w:p>
    <w:p w:rsidR="00D212B6" w:rsidRDefault="00D212B6" w:rsidP="00FC6589">
      <w:pPr>
        <w:ind w:left="-142" w:hanging="38"/>
        <w:jc w:val="center"/>
        <w:rPr>
          <w:b/>
          <w:sz w:val="28"/>
        </w:rPr>
      </w:pPr>
    </w:p>
    <w:p w:rsidR="00EB552F" w:rsidRDefault="00EB552F" w:rsidP="00FC6589">
      <w:pPr>
        <w:ind w:left="-142" w:hanging="38"/>
        <w:jc w:val="center"/>
        <w:rPr>
          <w:b/>
          <w:sz w:val="28"/>
        </w:rPr>
      </w:pPr>
    </w:p>
    <w:p w:rsidR="00EB552F" w:rsidRDefault="00EB552F" w:rsidP="00FC6589">
      <w:pPr>
        <w:ind w:left="-142" w:hanging="38"/>
        <w:jc w:val="center"/>
        <w:rPr>
          <w:b/>
          <w:sz w:val="28"/>
        </w:rPr>
      </w:pPr>
    </w:p>
    <w:p w:rsidR="00D03E54" w:rsidRPr="00D659DB" w:rsidRDefault="00D03E54" w:rsidP="00D03E54">
      <w:pPr>
        <w:tabs>
          <w:tab w:val="left" w:pos="709"/>
          <w:tab w:val="left" w:pos="851"/>
        </w:tabs>
        <w:ind w:right="-1" w:firstLine="709"/>
        <w:jc w:val="both"/>
        <w:rPr>
          <w:bCs/>
          <w:color w:val="000000"/>
          <w:spacing w:val="-14"/>
          <w:sz w:val="28"/>
          <w:szCs w:val="28"/>
        </w:rPr>
      </w:pPr>
      <w:r w:rsidRPr="00D659DB">
        <w:rPr>
          <w:b/>
          <w:bCs/>
          <w:color w:val="000000"/>
          <w:spacing w:val="-14"/>
          <w:sz w:val="28"/>
          <w:szCs w:val="28"/>
        </w:rPr>
        <w:t xml:space="preserve">Штрафы, санкции, возмещение ущерба </w:t>
      </w:r>
      <w:r w:rsidRPr="00D659DB">
        <w:rPr>
          <w:bCs/>
          <w:color w:val="000000"/>
          <w:spacing w:val="-14"/>
          <w:sz w:val="28"/>
          <w:szCs w:val="28"/>
        </w:rPr>
        <w:t>(код 1 16 00000 00 0000 000)</w:t>
      </w:r>
    </w:p>
    <w:p w:rsidR="00D03E54" w:rsidRPr="00D659DB" w:rsidRDefault="00D03E54" w:rsidP="00D03E54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Поступление сумм штрафов в 2021-2023 годах в областной бюджет по кодам бюджетной классификации 1 16 01053 01 0000 140; 1 16 01063 01 0000 140; 1 16 01072 01 0000 140; 1 16 01073 01 0000 140; 1 16 01082 01 0000 140; 1 16 01083 01 0000 140; </w:t>
      </w:r>
      <w:r>
        <w:rPr>
          <w:color w:val="000000"/>
          <w:sz w:val="28"/>
          <w:szCs w:val="28"/>
        </w:rPr>
        <w:t xml:space="preserve">1 16 01092 01 0000 140; </w:t>
      </w:r>
      <w:r w:rsidRPr="00D659DB">
        <w:rPr>
          <w:color w:val="000000"/>
          <w:sz w:val="28"/>
          <w:szCs w:val="28"/>
        </w:rPr>
        <w:t xml:space="preserve">1 16 01093 01 0000 140; </w:t>
      </w:r>
      <w:r>
        <w:rPr>
          <w:color w:val="000000"/>
          <w:sz w:val="28"/>
          <w:szCs w:val="28"/>
        </w:rPr>
        <w:t xml:space="preserve">1 16 01103 01 0000 140; </w:t>
      </w:r>
      <w:r w:rsidRPr="00D659DB">
        <w:rPr>
          <w:color w:val="000000"/>
          <w:sz w:val="28"/>
          <w:szCs w:val="28"/>
        </w:rPr>
        <w:t xml:space="preserve">1 16 01113 01 0000 140; 1 16 01121 01 0000 140; 1 16 01123 01 0000 140; </w:t>
      </w:r>
      <w:r>
        <w:rPr>
          <w:color w:val="000000"/>
          <w:sz w:val="28"/>
          <w:szCs w:val="28"/>
        </w:rPr>
        <w:t xml:space="preserve">1 16 01132 01 0000 140; </w:t>
      </w:r>
      <w:r w:rsidRPr="00D659DB">
        <w:rPr>
          <w:color w:val="000000"/>
          <w:sz w:val="28"/>
          <w:szCs w:val="28"/>
        </w:rPr>
        <w:t xml:space="preserve">1 16 01133 01 0000 140; 1 16 01142 01 0000 140; 1 16 01143 01 0000 140; 1 16 01152 01 0000 140; 1 16 01153 01 0000 140; 1 16 01156 01 0000 140; 1 16 01173 01 0000 140; </w:t>
      </w:r>
      <w:r>
        <w:rPr>
          <w:color w:val="000000"/>
          <w:sz w:val="28"/>
          <w:szCs w:val="28"/>
        </w:rPr>
        <w:t xml:space="preserve">1 16 01183 01 0000 140; </w:t>
      </w:r>
      <w:r w:rsidRPr="00D659DB">
        <w:rPr>
          <w:color w:val="000000"/>
          <w:sz w:val="28"/>
          <w:szCs w:val="28"/>
        </w:rPr>
        <w:t xml:space="preserve">1 16 01192 01 0000 140; 1 16 01193 01 0000 140; 1 16 01202 01 0000 140; 1 16 01203 01 0000 140; 1 16 02010 02 0000 140; 1 16 07010 02 0000 140; </w:t>
      </w:r>
      <w:r>
        <w:rPr>
          <w:color w:val="000000"/>
          <w:sz w:val="28"/>
          <w:szCs w:val="28"/>
        </w:rPr>
        <w:t xml:space="preserve">1 16 07030 02 0000 140; </w:t>
      </w:r>
      <w:r w:rsidRPr="00D659DB">
        <w:rPr>
          <w:color w:val="000000"/>
          <w:sz w:val="28"/>
          <w:szCs w:val="28"/>
        </w:rPr>
        <w:t>1 16 07090 02 0000</w:t>
      </w:r>
      <w:r>
        <w:rPr>
          <w:color w:val="000000"/>
          <w:sz w:val="28"/>
          <w:szCs w:val="28"/>
        </w:rPr>
        <w:t xml:space="preserve"> 140;</w:t>
      </w:r>
      <w:r w:rsidRPr="00D659DB">
        <w:rPr>
          <w:color w:val="000000"/>
          <w:sz w:val="28"/>
          <w:szCs w:val="28"/>
        </w:rPr>
        <w:t xml:space="preserve"> 1 16 10</w:t>
      </w:r>
      <w:r>
        <w:rPr>
          <w:color w:val="000000"/>
          <w:sz w:val="28"/>
          <w:szCs w:val="28"/>
        </w:rPr>
        <w:t xml:space="preserve">100 02 0000 140; </w:t>
      </w:r>
      <w:r w:rsidRPr="00D659DB">
        <w:rPr>
          <w:color w:val="000000"/>
          <w:sz w:val="28"/>
          <w:szCs w:val="28"/>
        </w:rPr>
        <w:t xml:space="preserve">1 16 11063 01 0000 140 планируется на основании расчётных данных главных администраторов доходов </w:t>
      </w:r>
      <w:r>
        <w:rPr>
          <w:color w:val="000000"/>
          <w:sz w:val="28"/>
          <w:szCs w:val="28"/>
        </w:rPr>
        <w:t xml:space="preserve">областного бюджета, в том числе </w:t>
      </w:r>
      <w:r w:rsidRPr="00D659DB">
        <w:rPr>
          <w:color w:val="000000"/>
          <w:sz w:val="28"/>
          <w:szCs w:val="28"/>
        </w:rPr>
        <w:t xml:space="preserve">комитета здравоохранения Курской области, комитета социального обеспечения, материнства и детства Курской области, комитета экологической безопасности и природопользования Курской области, комитета по тарифам и ценам Курской области, комитета финансово-бюджетного контроля Курской области, комитета транспорта и автомобильных дорог Курской области, комитета региональной безопасности  Курской области, </w:t>
      </w:r>
      <w:r>
        <w:rPr>
          <w:color w:val="000000"/>
          <w:sz w:val="28"/>
          <w:szCs w:val="28"/>
        </w:rPr>
        <w:t xml:space="preserve">государственной жилищной инспекции Курской области, </w:t>
      </w:r>
      <w:r w:rsidRPr="00D659DB">
        <w:rPr>
          <w:color w:val="000000"/>
          <w:sz w:val="28"/>
          <w:szCs w:val="28"/>
        </w:rPr>
        <w:t>Управления Министерства внутренних дел Российской Федерации по Курской области, Управления по обеспечению деятельности мировых судей Курской области и других.</w:t>
      </w:r>
    </w:p>
    <w:p w:rsidR="00D03E54" w:rsidRPr="00D659DB" w:rsidRDefault="00D03E54" w:rsidP="00D03E54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Поступление платежей в местные бюджеты в 2021-2023 годах по кодам бюджетной классификации 1 16 01053 01 0000 140; 1 16 01063 01 0000 140; 1 16 01073 01 0000 140; </w:t>
      </w:r>
      <w:r w:rsidRPr="00D659DB">
        <w:rPr>
          <w:snapToGrid w:val="0"/>
          <w:color w:val="000000"/>
          <w:sz w:val="28"/>
          <w:szCs w:val="28"/>
        </w:rPr>
        <w:t>1 16 01074 01 0000 140;</w:t>
      </w:r>
      <w:r w:rsidRPr="00D659DB">
        <w:rPr>
          <w:color w:val="000000"/>
          <w:sz w:val="28"/>
          <w:szCs w:val="28"/>
        </w:rPr>
        <w:t xml:space="preserve"> 1 16 01083 01 0000 140; 1 16 01093 01 0000 140; 1 16 01113 01 0000 140; 1 16 01133 01 0000 140; 1 16 01143 01 0000 140; 1 16 01153 01 0000 140; 1 16 01157 01 0000 140; 1 16 01173 01 0000 140; </w:t>
      </w:r>
      <w:r>
        <w:rPr>
          <w:color w:val="000000"/>
          <w:sz w:val="28"/>
          <w:szCs w:val="28"/>
        </w:rPr>
        <w:t xml:space="preserve">1 16 01183 01 0000 140; </w:t>
      </w:r>
      <w:r w:rsidRPr="00D659DB">
        <w:rPr>
          <w:color w:val="000000"/>
          <w:sz w:val="28"/>
          <w:szCs w:val="28"/>
        </w:rPr>
        <w:t xml:space="preserve">1 16 01193 01 0000 140; 1 16 01203 01 0000 140; 1 16 02020 02 0000 140; 1 16 07010 00 </w:t>
      </w:r>
      <w:r w:rsidRPr="00D659DB">
        <w:rPr>
          <w:color w:val="000000"/>
          <w:sz w:val="28"/>
          <w:szCs w:val="28"/>
        </w:rPr>
        <w:lastRenderedPageBreak/>
        <w:t xml:space="preserve">0000 140; 1 16 07090 00 0000 140; </w:t>
      </w:r>
      <w:r>
        <w:rPr>
          <w:color w:val="000000"/>
          <w:sz w:val="28"/>
          <w:szCs w:val="28"/>
        </w:rPr>
        <w:t xml:space="preserve">1 16 09040 05 0000 140; </w:t>
      </w:r>
      <w:r w:rsidRPr="00D659DB">
        <w:rPr>
          <w:color w:val="000000"/>
          <w:sz w:val="28"/>
          <w:szCs w:val="28"/>
        </w:rPr>
        <w:t xml:space="preserve">1 16 09040 10 0000 140; 1 16 10031 05 0000 140; </w:t>
      </w:r>
      <w:r>
        <w:rPr>
          <w:color w:val="000000"/>
          <w:sz w:val="28"/>
          <w:szCs w:val="28"/>
        </w:rPr>
        <w:t xml:space="preserve">1 16 10032 04 0000 140; </w:t>
      </w:r>
      <w:r w:rsidRPr="00D659DB">
        <w:rPr>
          <w:color w:val="000000"/>
          <w:sz w:val="28"/>
          <w:szCs w:val="28"/>
        </w:rPr>
        <w:t xml:space="preserve">1 16 10032 05 0000 140; </w:t>
      </w:r>
      <w:r w:rsidRPr="00D659DB">
        <w:rPr>
          <w:snapToGrid w:val="0"/>
          <w:color w:val="000000"/>
          <w:sz w:val="28"/>
          <w:szCs w:val="28"/>
        </w:rPr>
        <w:t>1 16 10032 13 0000 140; 1 16 1</w:t>
      </w:r>
      <w:r>
        <w:rPr>
          <w:snapToGrid w:val="0"/>
          <w:color w:val="000000"/>
          <w:sz w:val="28"/>
          <w:szCs w:val="28"/>
        </w:rPr>
        <w:t>0100 05 0000 140</w:t>
      </w:r>
      <w:r w:rsidRPr="00D659DB">
        <w:rPr>
          <w:snapToGrid w:val="0"/>
          <w:color w:val="000000"/>
          <w:sz w:val="28"/>
          <w:szCs w:val="28"/>
        </w:rPr>
        <w:t>;</w:t>
      </w:r>
      <w:r>
        <w:rPr>
          <w:snapToGrid w:val="0"/>
          <w:color w:val="000000"/>
          <w:sz w:val="28"/>
          <w:szCs w:val="28"/>
        </w:rPr>
        <w:t xml:space="preserve"> </w:t>
      </w:r>
      <w:r w:rsidRPr="00D659DB">
        <w:rPr>
          <w:snapToGrid w:val="0"/>
          <w:color w:val="000000"/>
          <w:sz w:val="28"/>
          <w:szCs w:val="28"/>
        </w:rPr>
        <w:t>1 16 11050 01 0000 140; 1 16 11064 01 0000 140</w:t>
      </w:r>
      <w:r w:rsidRPr="00D659DB">
        <w:rPr>
          <w:sz w:val="28"/>
          <w:szCs w:val="28"/>
        </w:rPr>
        <w:t xml:space="preserve"> прогнозируется на уровне ожидаемого поступления доходов в 2020 году, которое рассчитывается на уровне удвоенного фактического поступления доходов в 1 полугодии 2020 года.</w:t>
      </w:r>
    </w:p>
    <w:p w:rsidR="00EB552F" w:rsidRPr="000D7416" w:rsidRDefault="00D03E54" w:rsidP="00D03E54">
      <w:pPr>
        <w:ind w:left="-142" w:hanging="38"/>
        <w:jc w:val="center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>При получении в расчетах отрицательного значения прогноз поступления штрафов принимается равным нулю</w:t>
      </w:r>
    </w:p>
    <w:p w:rsidR="00D212B6" w:rsidRDefault="00D212B6" w:rsidP="00FC6589">
      <w:pPr>
        <w:ind w:left="-142" w:hanging="38"/>
        <w:jc w:val="center"/>
        <w:rPr>
          <w:b/>
          <w:sz w:val="28"/>
        </w:rPr>
      </w:pPr>
    </w:p>
    <w:p w:rsidR="00B44246" w:rsidRDefault="00B44246" w:rsidP="00FC6589">
      <w:pPr>
        <w:ind w:left="-142" w:hanging="38"/>
        <w:jc w:val="center"/>
        <w:rPr>
          <w:b/>
          <w:sz w:val="28"/>
        </w:rPr>
      </w:pPr>
      <w:r>
        <w:rPr>
          <w:b/>
          <w:sz w:val="28"/>
        </w:rPr>
        <w:t xml:space="preserve">Безвозмездные поступления от других бюджетов бюджетной систем Российской Федерации (2 02 00000 000 0000 000)   </w:t>
      </w:r>
    </w:p>
    <w:p w:rsidR="00822435" w:rsidRDefault="00822435" w:rsidP="00FC6589">
      <w:pPr>
        <w:ind w:left="-142" w:hanging="38"/>
        <w:jc w:val="center"/>
        <w:rPr>
          <w:b/>
          <w:sz w:val="28"/>
        </w:rPr>
      </w:pPr>
    </w:p>
    <w:p w:rsidR="00B44246" w:rsidRPr="00B44246" w:rsidRDefault="00B44246" w:rsidP="00FC6589">
      <w:pPr>
        <w:ind w:left="-142" w:hanging="38"/>
        <w:jc w:val="center"/>
        <w:rPr>
          <w:sz w:val="28"/>
        </w:rPr>
      </w:pPr>
      <w:r>
        <w:rPr>
          <w:sz w:val="28"/>
        </w:rPr>
        <w:t>По данному коду доходов планируется финансовая помощь из областного бюджета в виде дотаций, субвенций, субсидий в пределах средств , предусмотренных</w:t>
      </w:r>
      <w:r w:rsidR="00822435">
        <w:rPr>
          <w:sz w:val="28"/>
        </w:rPr>
        <w:t xml:space="preserve"> в п</w:t>
      </w:r>
      <w:r w:rsidR="00D03E54">
        <w:rPr>
          <w:sz w:val="28"/>
        </w:rPr>
        <w:t>роекте областного бюджета на 2021</w:t>
      </w:r>
      <w:r w:rsidR="00822435">
        <w:rPr>
          <w:sz w:val="28"/>
        </w:rPr>
        <w:t xml:space="preserve"> год.</w:t>
      </w:r>
    </w:p>
    <w:sectPr w:rsidR="00B44246" w:rsidRPr="00B44246" w:rsidSect="00F842E8">
      <w:headerReference w:type="even" r:id="rId14"/>
      <w:headerReference w:type="default" r:id="rId15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42" w:rsidRDefault="00AE4C42" w:rsidP="0038753B">
      <w:r>
        <w:separator/>
      </w:r>
    </w:p>
  </w:endnote>
  <w:endnote w:type="continuationSeparator" w:id="0">
    <w:p w:rsidR="00AE4C42" w:rsidRDefault="00AE4C42" w:rsidP="0038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42" w:rsidRDefault="00AE4C42" w:rsidP="0038753B">
      <w:r>
        <w:separator/>
      </w:r>
    </w:p>
  </w:footnote>
  <w:footnote w:type="continuationSeparator" w:id="0">
    <w:p w:rsidR="00AE4C42" w:rsidRDefault="00AE4C42" w:rsidP="0038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2" w:rsidRDefault="000819EC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F2" w:rsidRDefault="00AE4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2" w:rsidRDefault="000819EC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E54">
      <w:rPr>
        <w:rStyle w:val="a7"/>
        <w:noProof/>
      </w:rPr>
      <w:t>6</w:t>
    </w:r>
    <w:r>
      <w:rPr>
        <w:rStyle w:val="a7"/>
      </w:rPr>
      <w:fldChar w:fldCharType="end"/>
    </w:r>
  </w:p>
  <w:p w:rsidR="00F430F2" w:rsidRDefault="00AE4C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9"/>
    <w:rsid w:val="00040E3D"/>
    <w:rsid w:val="000819EC"/>
    <w:rsid w:val="00084B56"/>
    <w:rsid w:val="00093752"/>
    <w:rsid w:val="000A40EA"/>
    <w:rsid w:val="000C07EC"/>
    <w:rsid w:val="000E2A53"/>
    <w:rsid w:val="001737DB"/>
    <w:rsid w:val="001838B6"/>
    <w:rsid w:val="0029461E"/>
    <w:rsid w:val="002A61C4"/>
    <w:rsid w:val="002C25FF"/>
    <w:rsid w:val="00312680"/>
    <w:rsid w:val="00350A10"/>
    <w:rsid w:val="0036764F"/>
    <w:rsid w:val="00375105"/>
    <w:rsid w:val="00375C5A"/>
    <w:rsid w:val="0038753B"/>
    <w:rsid w:val="003876E5"/>
    <w:rsid w:val="003968DD"/>
    <w:rsid w:val="003D5A2A"/>
    <w:rsid w:val="00420788"/>
    <w:rsid w:val="00443EC2"/>
    <w:rsid w:val="004574B5"/>
    <w:rsid w:val="00471593"/>
    <w:rsid w:val="004E4817"/>
    <w:rsid w:val="00517B3E"/>
    <w:rsid w:val="00525730"/>
    <w:rsid w:val="005375DB"/>
    <w:rsid w:val="00554B59"/>
    <w:rsid w:val="00556E9F"/>
    <w:rsid w:val="00573744"/>
    <w:rsid w:val="00625685"/>
    <w:rsid w:val="00674FFA"/>
    <w:rsid w:val="006E7E36"/>
    <w:rsid w:val="00702327"/>
    <w:rsid w:val="00742C05"/>
    <w:rsid w:val="00792F2E"/>
    <w:rsid w:val="007A2D0E"/>
    <w:rsid w:val="007D1634"/>
    <w:rsid w:val="00822435"/>
    <w:rsid w:val="008B45D4"/>
    <w:rsid w:val="008E7E9A"/>
    <w:rsid w:val="009317DA"/>
    <w:rsid w:val="00940B53"/>
    <w:rsid w:val="00A15874"/>
    <w:rsid w:val="00A41B40"/>
    <w:rsid w:val="00AE4C42"/>
    <w:rsid w:val="00B36411"/>
    <w:rsid w:val="00B44246"/>
    <w:rsid w:val="00BD24D7"/>
    <w:rsid w:val="00BF5554"/>
    <w:rsid w:val="00C43B53"/>
    <w:rsid w:val="00C54329"/>
    <w:rsid w:val="00C66AD2"/>
    <w:rsid w:val="00C8380B"/>
    <w:rsid w:val="00C95A38"/>
    <w:rsid w:val="00CA440F"/>
    <w:rsid w:val="00CE5856"/>
    <w:rsid w:val="00CE6C0C"/>
    <w:rsid w:val="00D03E54"/>
    <w:rsid w:val="00D212B6"/>
    <w:rsid w:val="00DE7924"/>
    <w:rsid w:val="00DF7451"/>
    <w:rsid w:val="00E65CE3"/>
    <w:rsid w:val="00E80947"/>
    <w:rsid w:val="00E812E6"/>
    <w:rsid w:val="00EB552F"/>
    <w:rsid w:val="00F373A5"/>
    <w:rsid w:val="00F61FB4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589"/>
    <w:pPr>
      <w:widowControl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58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C6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58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C6589"/>
  </w:style>
  <w:style w:type="paragraph" w:styleId="2">
    <w:name w:val="Body Text 2"/>
    <w:basedOn w:val="a"/>
    <w:link w:val="20"/>
    <w:rsid w:val="00FC65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6589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FC658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a8">
    <w:name w:val="название"/>
    <w:basedOn w:val="1"/>
    <w:rsid w:val="00FC6589"/>
    <w:pPr>
      <w:jc w:val="center"/>
    </w:pPr>
    <w:rPr>
      <w:sz w:val="24"/>
    </w:rPr>
  </w:style>
  <w:style w:type="paragraph" w:styleId="a9">
    <w:name w:val="Subtitle"/>
    <w:basedOn w:val="1"/>
    <w:link w:val="aa"/>
    <w:qFormat/>
    <w:rsid w:val="00FC6589"/>
    <w:pPr>
      <w:jc w:val="center"/>
    </w:pPr>
    <w:rPr>
      <w:sz w:val="44"/>
    </w:rPr>
  </w:style>
  <w:style w:type="character" w:customStyle="1" w:styleId="aa">
    <w:name w:val="Подзаголовок Знак"/>
    <w:basedOn w:val="a0"/>
    <w:link w:val="a9"/>
    <w:rsid w:val="00FC6589"/>
    <w:rPr>
      <w:rFonts w:eastAsia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FC6589"/>
    <w:pPr>
      <w:widowControl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C25FF"/>
    <w:pPr>
      <w:widowControl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2C25FF"/>
    <w:rPr>
      <w:rFonts w:eastAsia="Times New Roman"/>
      <w:sz w:val="36"/>
      <w:szCs w:val="24"/>
      <w:lang w:eastAsia="ru-RU"/>
    </w:rPr>
  </w:style>
  <w:style w:type="paragraph" w:customStyle="1" w:styleId="ConsNormal">
    <w:name w:val="ConsNormal"/>
    <w:rsid w:val="0044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6EC1689D15AA253F4D4099C41D63DC5B23AE7B69274D8482D3B595EC36AB416B533E04C9rAZEH" TargetMode="External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D62AED1E3212B22C1DBDF5D5BEC44C0DF1B5703116FB590C22EBE0812C0CC4463F9713D97mAn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4CF882AD44F61CB78531C71F3BFD99A8498F4FF10B93FD02292512BEFAB10893E0A8ACD7BAD2f1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BA4D-0483-4BA5-A9BC-678FF09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Admin</cp:lastModifiedBy>
  <cp:revision>21</cp:revision>
  <cp:lastPrinted>2016-08-01T11:42:00Z</cp:lastPrinted>
  <dcterms:created xsi:type="dcterms:W3CDTF">2016-09-05T08:37:00Z</dcterms:created>
  <dcterms:modified xsi:type="dcterms:W3CDTF">2020-11-08T10:42:00Z</dcterms:modified>
</cp:coreProperties>
</file>