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E0" w:rsidRDefault="00C325E0" w:rsidP="00C325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Памятки о мерах профилактики заразных и особо опасных болезней животных и птиц 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Ящур 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высококонтагиозная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вирусная болезнь парнокопытных животных 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мозоленогих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>. Известно 7 серотипов вируса. Животные, переболевшие вирусом ящура одного типа, могут заболеть вирусом ящура другого серотипа.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Источник инфекции:</w:t>
      </w:r>
      <w:r w:rsidRPr="00C325E0">
        <w:rPr>
          <w:rFonts w:ascii="Arial" w:hAnsi="Arial" w:cs="Arial"/>
          <w:color w:val="333333"/>
          <w:sz w:val="20"/>
          <w:szCs w:val="20"/>
        </w:rPr>
        <w:t> больные и переболевшие животные, инфицированные корма.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Инкубационный период:</w:t>
      </w:r>
      <w:r w:rsidRPr="00C325E0">
        <w:rPr>
          <w:rFonts w:ascii="Arial" w:hAnsi="Arial" w:cs="Arial"/>
          <w:color w:val="333333"/>
          <w:sz w:val="20"/>
          <w:szCs w:val="20"/>
        </w:rPr>
        <w:t> в среднем 14 дней.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Клинические признаки: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КРС: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лихорадка, саливация, хромота, везикулярные поражения на слизистой оболочке ротовой полости и языка, на коже в области венчика 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межкопытцевой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щели, на вымени.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Свиньи: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хромота, везикулярные поражения на кожных покровах венчика,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межкопытцевой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щели, пятачке, молочных железах, слизистой оболочке ротовой полости и языка, спадание рогового башмака. Поросят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а-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сосуны гибнут без видимых клинических признаков.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Мелкие жвачные: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хромота (афты в области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межкопытцевой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щели и венчика), везикулярные поражения на слизистой оболочке ротовой полости и языка, саливация слабо выражена.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Лабораторная диагностика: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направляют стенки и содержимое свежих везикул (лимфу). Материалы помещают в закрытые стерильные флаконы, замораживают или транспортируют в консервирующей жидкости в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термоемкостях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со льдом, с описанием эпизоотической ситуации в хозяйстве.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Профилактика:</w:t>
      </w:r>
      <w:r w:rsidRPr="00C325E0">
        <w:rPr>
          <w:rFonts w:ascii="Arial" w:hAnsi="Arial" w:cs="Arial"/>
          <w:color w:val="333333"/>
          <w:sz w:val="20"/>
          <w:szCs w:val="20"/>
        </w:rPr>
        <w:t> ветеринарно-санитарные меры, направленные на предупреждение заноса вируса ящура на благополучные территории, и вакцинация естественно-восприимчивых животных.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Мероприятия по борьбе с ящуром при подтверждении диагноза проводят в соответствии с Приказом Минсельхоза России от 24 марта 2021 г. № 157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ящура": установление в неблагополучном пункте карантина, проведение ветеринарно-санитарных мероприятий, направленных на полную изоляцию очага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ящура, вакцинация здоровых животных в неблагополучном пункте и угрожаемой зоне вакциной соответствующего типа.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Африканская чума свиней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 – контагиозная болезнь свиней, характеризующаяся лихорадкой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геморрагическими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диатезом и высокой летальностью.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Источник инфекции:</w:t>
      </w:r>
      <w:r w:rsidRPr="00C325E0">
        <w:rPr>
          <w:rFonts w:ascii="Arial" w:hAnsi="Arial" w:cs="Arial"/>
          <w:color w:val="333333"/>
          <w:sz w:val="20"/>
          <w:szCs w:val="20"/>
        </w:rPr>
        <w:t> Больные и зараженные свиньи, инфицированные корма, необеззараженные продукты убоя больных животных, контаминированные вирусом транспортные средства, предметы ухода и др.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Естественный резервуар возбудителя АЧС - дикие свиньи 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аргасовые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клещи рода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Ornithodorus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>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Инкубационный период:</w:t>
      </w:r>
      <w:r w:rsidRPr="00C325E0">
        <w:rPr>
          <w:rFonts w:ascii="Arial" w:hAnsi="Arial" w:cs="Arial"/>
          <w:color w:val="333333"/>
          <w:sz w:val="20"/>
          <w:szCs w:val="20"/>
        </w:rPr>
        <w:t> 5-15 суток.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Клинические признаки: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Зависят от вирулентности вируса, дозы зараже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ния, физиологического состояния свиней. Различа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ют сверхострое, острое, подострое и хроническое течение болезни. При остром, подостром течении у свиней наблюдают повышение температуры тела до 41-42 °С, угнетение, отказ от корма, нарушения гемодинамики (посинение или покраснение) кожи ушей, головы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ж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ивота, промежности и хвоста, диарею, иногда с примесью крови. Гибель животных: при сверхостром течении на 1-4 сутки,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при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остром - до 15 суток и при подостром - до 3 недель после зара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жения.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lastRenderedPageBreak/>
        <w:t>При хроническом течении (в России пока не ре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гистрируется) наблюдаются угнетение, перемежаю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щаяся лихорадка, истощение, отеки суставов, некроз участков кожи, кератиты. Болезнь продолжается 2-15 мес. Гибель свиней наступает чаще после поражения легких. Выжившие животные остаются носителями вируса.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C325E0">
        <w:rPr>
          <w:rStyle w:val="a4"/>
          <w:rFonts w:ascii="Arial" w:hAnsi="Arial" w:cs="Arial"/>
          <w:color w:val="333333"/>
          <w:sz w:val="20"/>
          <w:szCs w:val="20"/>
        </w:rPr>
        <w:t>Патологоанатомические признаки: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увеличение селезенки в 1,5- раза, серозно-геморрагическая пневмония с отеком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междольковой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соединительной ткани, множественные кровоизлияния в почках, геморрагическая инфильтрация лимфо</w:t>
      </w:r>
      <w:r w:rsidRPr="00C325E0">
        <w:rPr>
          <w:rFonts w:ascii="Arial" w:hAnsi="Arial" w:cs="Arial"/>
          <w:color w:val="333333"/>
          <w:sz w:val="20"/>
          <w:szCs w:val="20"/>
        </w:rPr>
        <w:softHyphen/>
        <w:t>узлов, скопление инфильтрата в грудной и брюшной полостях.</w:t>
      </w:r>
      <w:proofErr w:type="gramEnd"/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Профилактика: вакцин не существует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 </w:t>
      </w:r>
      <w:r w:rsidRPr="00C325E0">
        <w:rPr>
          <w:rStyle w:val="a4"/>
          <w:rFonts w:ascii="Arial" w:hAnsi="Arial" w:cs="Arial"/>
          <w:color w:val="333333"/>
          <w:sz w:val="20"/>
          <w:szCs w:val="20"/>
        </w:rPr>
        <w:t>Недопущение заноса возбудителя АЧС, для этого: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·содержание свиней в надежно огороженных свинарниках, без свободного выгула;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·регулярная очистка и дезинфекция свинарников;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·использование сменной одежды, обуви, отдельного инвентаря для ухода за свиньями;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·запрет кормления свиней пищевыми отходами без их трехчасовой проварки;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·запрет посещения хозяйств,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свиноподворий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посторонними лицами;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·покупка здоровых свиней (с ветеринарно-сопроводительными документами), ввод в стадо после карантина, регистрация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свинопоголовья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>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·запрет подворного убоя, реализации и переработки свинины без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ветосмотра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ветсанэкспертизы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продуктов убоя;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·в случае заболевания, гибели свиней - немедленное уведомление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госветслужбы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>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·проведение вакцинаций (против КЧС,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рожи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>) и других ветеринарных обработок;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·утилизация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биоотходов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(трупы, отходы) строго в установленных местах.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·При возникновении вспышки АЧС, при строгом соблюдении карантинных мероприятий, проводят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полную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депопуляцию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свинопоголовья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в очаге и первой угрожаемой зоне.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Действующая инструкция: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Приказ Министерства сельского хозяйства Российский Федерации от 28.01.2021 г.№ 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.»»</w:t>
      </w:r>
      <w:proofErr w:type="gramEnd"/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Оспа овец и коз</w:t>
      </w:r>
      <w:r w:rsidRPr="00C325E0">
        <w:rPr>
          <w:rFonts w:ascii="Arial" w:hAnsi="Arial" w:cs="Arial"/>
          <w:color w:val="333333"/>
          <w:sz w:val="20"/>
          <w:szCs w:val="20"/>
        </w:rPr>
        <w:t> – вирусное контагиозное заболевание, характеризующееся лихорадкой, образованием уплотнений или узелков, пузырьков на коже, наличием поражений внутренних органов, особенно легких.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Источники инфекции:</w:t>
      </w:r>
      <w:r w:rsidRPr="00C325E0">
        <w:rPr>
          <w:rFonts w:ascii="Arial" w:hAnsi="Arial" w:cs="Arial"/>
          <w:color w:val="333333"/>
          <w:sz w:val="20"/>
          <w:szCs w:val="20"/>
        </w:rPr>
        <w:t> больные животные.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Инкубационный период: </w:t>
      </w:r>
      <w:r w:rsidRPr="00C325E0">
        <w:rPr>
          <w:rFonts w:ascii="Arial" w:hAnsi="Arial" w:cs="Arial"/>
          <w:color w:val="333333"/>
          <w:sz w:val="20"/>
          <w:szCs w:val="20"/>
        </w:rPr>
        <w:t>от 15 до 21 дня.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Клинические признаки:</w:t>
      </w:r>
      <w:r w:rsidRPr="00C325E0">
        <w:rPr>
          <w:rFonts w:ascii="Arial" w:hAnsi="Arial" w:cs="Arial"/>
          <w:color w:val="333333"/>
          <w:sz w:val="20"/>
          <w:szCs w:val="20"/>
        </w:rPr>
        <w:t> угнетение, повышение температуры тела до 41- 42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 xml:space="preserve"> °С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, снижение аппетита, отеки век, серозно-слизистые истечения из глаз и носовой полости, затрудненное дыхание, слизистые оболочки гиперемированы, учащенный пульс, характерная оспенная сыпь </w:t>
      </w:r>
      <w:r w:rsidRPr="00C325E0">
        <w:rPr>
          <w:rFonts w:ascii="Arial" w:hAnsi="Arial" w:cs="Arial"/>
          <w:color w:val="333333"/>
          <w:sz w:val="20"/>
          <w:szCs w:val="20"/>
        </w:rPr>
        <w:lastRenderedPageBreak/>
        <w:t>(эрозии, папулы, пустулы) на голове, губах, крыльях носа, щеках, вокруг глаз, на внутренней поверхности кожи передних и задних конечностей, коже вымени, мошонке.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Патологоанатомические изменения:</w:t>
      </w:r>
      <w:r w:rsidRPr="00C325E0">
        <w:rPr>
          <w:rFonts w:ascii="Arial" w:hAnsi="Arial" w:cs="Arial"/>
          <w:color w:val="333333"/>
          <w:sz w:val="20"/>
          <w:szCs w:val="20"/>
        </w:rPr>
        <w:t> гиперемия трахеи, округлые узелки и белые пятнышки на легких, в печени и почках - узелки серого цвета, окруженные ободком воспаленной гиперемированной ткани.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Лабораторная диагностика 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Для исследования направляют: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1.  после гибели - материал из папул и пустул, поражений легких или лимфатических узлов;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2.  при жизни животных - материал, собранный с помощью биопсии всех слоев кожи.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Профилактика:</w:t>
      </w:r>
      <w:r w:rsidRPr="00C325E0">
        <w:rPr>
          <w:rFonts w:ascii="Arial" w:hAnsi="Arial" w:cs="Arial"/>
          <w:color w:val="333333"/>
          <w:sz w:val="20"/>
          <w:szCs w:val="20"/>
        </w:rPr>
        <w:t> вакцинация. 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Меры борьбы: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карантин, кремация заболевших и трупов павших, дезинфекция помещений, оборудования, выгульных площадей, загонов и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др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.м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>ест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каждые 5 дней в течение всего карантина.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Действующая инструкция</w:t>
      </w:r>
      <w:r w:rsidRPr="00C325E0">
        <w:rPr>
          <w:rFonts w:ascii="Arial" w:hAnsi="Arial" w:cs="Arial"/>
          <w:color w:val="333333"/>
          <w:sz w:val="20"/>
          <w:szCs w:val="20"/>
        </w:rPr>
        <w:t>: Приказ от 24 августа 2021 г. № 587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Грипп птиц</w:t>
      </w:r>
      <w:r w:rsidRPr="00C325E0">
        <w:rPr>
          <w:rFonts w:ascii="Arial" w:hAnsi="Arial" w:cs="Arial"/>
          <w:color w:val="333333"/>
          <w:sz w:val="20"/>
          <w:szCs w:val="20"/>
        </w:rPr>
        <w:t> - вирусное заболевание, поражающее сельскохозяйственных, синантропных (живущих в непосредственной близости к человеку) и диких птиц, восприимчив к данному заболеванию и человек.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Источником заражения являются больные птицы, выделяющие вирус с истечениями из носа и рта, </w:t>
      </w:r>
      <w:bookmarkStart w:id="0" w:name="_GoBack"/>
      <w:r w:rsidRPr="00C325E0">
        <w:rPr>
          <w:rFonts w:ascii="Arial" w:hAnsi="Arial" w:cs="Arial"/>
          <w:color w:val="333333"/>
          <w:sz w:val="20"/>
          <w:szCs w:val="20"/>
        </w:rPr>
        <w:t xml:space="preserve">экскрементами, яйцом, а также переболевшие птицы (срок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вирусоносительства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2 месяца).</w:t>
      </w:r>
    </w:p>
    <w:bookmarkEnd w:id="0"/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Факторами передачи вируса являются корма, яйцо, тушки погибших и убитых птиц, перо, экскременты, обменная тара, инвентарь и др. Заражение в основном происходит респираторным путем (при попадании вируса в органы дыхания), но возможно внедрение вируса через пищеварительный тракт (при поедании зараженных кормов) и слизистую оболочку глаза.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Признаки болезни.</w:t>
      </w:r>
      <w:r w:rsidRPr="00C325E0">
        <w:rPr>
          <w:rFonts w:ascii="Arial" w:hAnsi="Arial" w:cs="Arial"/>
          <w:color w:val="333333"/>
          <w:sz w:val="20"/>
          <w:szCs w:val="20"/>
        </w:rPr>
        <w:t xml:space="preserve"> Инкубационный период (период от момента заражения до проявления признаков заболевания) составляет 1-7 дней. </w:t>
      </w: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 xml:space="preserve">У пораженной птицы наблюдается сонливость, чихание, хриплое дыхание,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синюшность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гребня и сережек, слезотечение, взъерошенность оперения, параличи шеи и конечностей, отеки головы, шеи, шаткая походка, явления диареи, снижение или полное прекращение яйценоскости.</w:t>
      </w:r>
      <w:proofErr w:type="gramEnd"/>
      <w:r w:rsidRPr="00C325E0">
        <w:rPr>
          <w:rFonts w:ascii="Arial" w:hAnsi="Arial" w:cs="Arial"/>
          <w:color w:val="333333"/>
          <w:sz w:val="20"/>
          <w:szCs w:val="20"/>
        </w:rPr>
        <w:t xml:space="preserve"> Птичий грипп характеризуется высоким процентом смертности. Наряду с типичной формой болезни, признаки которой перечислены выше, встречается и нетипичная (латентная) форма болезни. При данной форме у пораженной птицы не наблюдается никаких видимых признаков заболевания, случаи смерти при этом редкие. Такая птица является особенно опасной, так как внешне кажется здоровой, являясь вирусоносителем.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При разделке тушек больной птицы обнаруживаются следующие признаки: под кожей в области головы, шеи и кишечника желто-красные студенистые отеки, все внутренние органы и мышцы словно забрызганы кровью.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Лечение не разработано и нецелесообразно. Ввиду опасности распространения возбудителя больную птицу уничтожают.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 xml:space="preserve">Рекомендации населению и фермам по недопущению заноса и распространения вируса 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высокопатогенного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гриппа птиц в популяции домашних птиц.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Владельцам птицы рекомендуется не допускать:         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lastRenderedPageBreak/>
        <w:t>-контакта домашней птицы с дикими и синантропными птицами, в том числе отлов дикой водоплавающей птицы для содержания в личных подсобных хозяйствах;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-потрошение охотничьих трофеев дичи на территории дворов и скармливание отходов домашней птице;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-посторонних лиц в местах содержания домашней птицы;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-употребление в пищу и скармливание животным подозрительной в заболевании птицы.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Style w:val="a4"/>
          <w:rFonts w:ascii="Arial" w:hAnsi="Arial" w:cs="Arial"/>
          <w:color w:val="333333"/>
          <w:sz w:val="20"/>
          <w:szCs w:val="20"/>
        </w:rPr>
        <w:t>Владельцам птицы необходимо обеспечить следующее: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-поение птиц осуществлять, не допуская их к открытым водоемам, где останавливается дикая птица;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-содержание птиц в условиях, исключающих контакт с дикими и синантропными птицами (</w:t>
      </w:r>
      <w:proofErr w:type="spellStart"/>
      <w:r w:rsidRPr="00C325E0">
        <w:rPr>
          <w:rFonts w:ascii="Arial" w:hAnsi="Arial" w:cs="Arial"/>
          <w:color w:val="333333"/>
          <w:sz w:val="20"/>
          <w:szCs w:val="20"/>
        </w:rPr>
        <w:t>безвыгульное</w:t>
      </w:r>
      <w:proofErr w:type="spellEnd"/>
      <w:r w:rsidRPr="00C325E0">
        <w:rPr>
          <w:rFonts w:ascii="Arial" w:hAnsi="Arial" w:cs="Arial"/>
          <w:color w:val="333333"/>
          <w:sz w:val="20"/>
          <w:szCs w:val="20"/>
        </w:rPr>
        <w:t xml:space="preserve"> содержание, ограждения из сетки, оборудование навесов, отпугивание и т.п.);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-приобретение молодняка птицы и инкубационного яйца осуществлять из благополучных источников, воздерживаясь от приобретения живой птицы на рынках и несанкционированных местах торговли;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-изолированное хранение кормов в закрытом помещении таким образом, чтобы исключить его контаминацию секретами и экскрементами диких и синантропных птиц;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-изолированное хранение инвентаря по уходу за домашними птицами, содержать его в чистоте;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-проведение своевременной уборки дворовых территорий и загонов от мусора и продуктов жизнедеятельности птиц;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-кормление птиц осуществлять в помещении в целях недопущения россыпи кормов на выгуле и привлечении диких птиц;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-раздельное содержание разных видов птиц;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-запас дезинфицирующих средств и проведение дезинфекции инвентаря и птичников после их полной очистки;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-обеззараживание помета и подстилки путем сжигания или биотермическим методом;</w:t>
      </w:r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C325E0">
        <w:rPr>
          <w:rFonts w:ascii="Arial" w:hAnsi="Arial" w:cs="Arial"/>
          <w:color w:val="333333"/>
          <w:sz w:val="20"/>
          <w:szCs w:val="20"/>
        </w:rPr>
        <w:t>-при первых признаках заболевания, аномального поведения птиц (отказ от корма и воды; взъерошенность оперения; опухание головы; изменение цвета гребня, бородок и конечностей; нарушение координации движения; тремор; неестественная поза; помутнение роговицы глаз у водоплавающих птиц и др.) и случаях внезапного массового падежа птицы необходимо немедленно обратится в ближайшие учреждения государственной ветеринарной службы для выявления причин заболевания птицы и недопущения эпизоотии.</w:t>
      </w:r>
      <w:proofErr w:type="gramEnd"/>
    </w:p>
    <w:p w:rsidR="00C325E0" w:rsidRPr="00C325E0" w:rsidRDefault="00C325E0" w:rsidP="00C325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325E0">
        <w:rPr>
          <w:rFonts w:ascii="Arial" w:hAnsi="Arial" w:cs="Arial"/>
          <w:color w:val="333333"/>
          <w:sz w:val="20"/>
          <w:szCs w:val="20"/>
        </w:rPr>
        <w:t>В целях личной безопасности граждан необходимо соблюдать правила личной гигиены: уход за птицей осуществлять в спецодежде, потрошение птицы производить в перчатках и т.п.</w:t>
      </w:r>
    </w:p>
    <w:p w:rsidR="00F767E3" w:rsidRPr="00C325E0" w:rsidRDefault="00F767E3">
      <w:pPr>
        <w:rPr>
          <w:sz w:val="20"/>
          <w:szCs w:val="20"/>
        </w:rPr>
      </w:pPr>
    </w:p>
    <w:sectPr w:rsidR="00F767E3" w:rsidRPr="00C3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9"/>
    <w:rsid w:val="00BE2B89"/>
    <w:rsid w:val="00C325E0"/>
    <w:rsid w:val="00F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2023-08-23T08:26:00Z</dcterms:created>
  <dcterms:modified xsi:type="dcterms:W3CDTF">2023-08-23T08:27:00Z</dcterms:modified>
</cp:coreProperties>
</file>