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2E1B99">
        <w:rPr>
          <w:rFonts w:ascii="Arial" w:hAnsi="Arial" w:cs="Arial"/>
          <w:sz w:val="32"/>
          <w:szCs w:val="32"/>
        </w:rPr>
        <w:t>14</w:t>
      </w:r>
      <w:r w:rsidR="00BA76A0">
        <w:rPr>
          <w:rFonts w:ascii="Arial" w:hAnsi="Arial" w:cs="Arial"/>
          <w:sz w:val="32"/>
          <w:szCs w:val="32"/>
        </w:rPr>
        <w:t>а</w:t>
      </w:r>
      <w:r w:rsidR="00EE780E">
        <w:rPr>
          <w:rFonts w:ascii="Arial" w:hAnsi="Arial" w:cs="Arial"/>
          <w:sz w:val="32"/>
          <w:szCs w:val="32"/>
        </w:rPr>
        <w:t xml:space="preserve"> от </w:t>
      </w:r>
      <w:r w:rsidR="002E1B99">
        <w:rPr>
          <w:rFonts w:ascii="Arial" w:hAnsi="Arial" w:cs="Arial"/>
          <w:sz w:val="32"/>
          <w:szCs w:val="32"/>
        </w:rPr>
        <w:t>30.06</w:t>
      </w:r>
      <w:r w:rsidR="00E94F7A">
        <w:rPr>
          <w:rFonts w:ascii="Arial" w:hAnsi="Arial" w:cs="Arial"/>
          <w:sz w:val="32"/>
          <w:szCs w:val="32"/>
        </w:rPr>
        <w:t>.2023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E94F7A">
        <w:rPr>
          <w:rFonts w:ascii="Arial" w:hAnsi="Arial" w:cs="Arial"/>
          <w:b/>
          <w:bCs/>
          <w:sz w:val="28"/>
          <w:szCs w:val="28"/>
        </w:rPr>
        <w:t>на  2023 год и плановый период 2024 и 2025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E94F7A">
        <w:rPr>
          <w:bCs/>
          <w:sz w:val="28"/>
          <w:szCs w:val="28"/>
        </w:rPr>
        <w:t>023  год  и плановый период 2024 и 2025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E94F7A">
        <w:rPr>
          <w:sz w:val="28"/>
          <w:szCs w:val="28"/>
        </w:rPr>
        <w:t>19 от 14</w:t>
      </w:r>
      <w:r w:rsidR="00FF30D4">
        <w:rPr>
          <w:sz w:val="28"/>
          <w:szCs w:val="28"/>
        </w:rPr>
        <w:t>.12.2</w:t>
      </w:r>
      <w:r w:rsidR="00E94F7A">
        <w:rPr>
          <w:sz w:val="28"/>
          <w:szCs w:val="28"/>
        </w:rPr>
        <w:t>022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E94F7A">
        <w:rPr>
          <w:sz w:val="28"/>
          <w:szCs w:val="28"/>
        </w:rPr>
        <w:t>е характеристики бюджета на 2023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E94F7A">
        <w:rPr>
          <w:sz w:val="28"/>
          <w:szCs w:val="28"/>
        </w:rPr>
        <w:t xml:space="preserve"> Андреевского сельсовета на 2023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год в сумме</w:t>
      </w:r>
      <w:r w:rsidR="00E94F7A">
        <w:rPr>
          <w:sz w:val="28"/>
          <w:szCs w:val="28"/>
        </w:rPr>
        <w:t xml:space="preserve"> </w:t>
      </w:r>
      <w:r w:rsidR="00446AF3">
        <w:rPr>
          <w:sz w:val="28"/>
          <w:szCs w:val="28"/>
        </w:rPr>
        <w:t>322</w:t>
      </w:r>
      <w:r w:rsidR="00E94F7A" w:rsidRPr="00E94F7A">
        <w:rPr>
          <w:sz w:val="28"/>
          <w:szCs w:val="28"/>
        </w:rPr>
        <w:t>8060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E94F7A">
        <w:rPr>
          <w:sz w:val="28"/>
          <w:szCs w:val="28"/>
        </w:rPr>
        <w:t>сельсовета на 2023</w:t>
      </w:r>
      <w:r w:rsidRPr="00396E54">
        <w:rPr>
          <w:sz w:val="28"/>
          <w:szCs w:val="28"/>
        </w:rPr>
        <w:t xml:space="preserve"> год в сумме </w:t>
      </w:r>
      <w:r w:rsidR="00E94F7A">
        <w:rPr>
          <w:sz w:val="28"/>
          <w:szCs w:val="28"/>
          <w:lang w:eastAsia="en-US"/>
        </w:rPr>
        <w:t>9222572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E94F7A">
        <w:rPr>
          <w:sz w:val="28"/>
          <w:szCs w:val="28"/>
        </w:rPr>
        <w:t>96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</w:t>
      </w:r>
      <w:r w:rsidR="002A481D">
        <w:rPr>
          <w:sz w:val="28"/>
          <w:szCs w:val="28"/>
        </w:rPr>
        <w:t xml:space="preserve">              2. Приложение №1</w:t>
      </w:r>
      <w:r w:rsidR="009B789E">
        <w:rPr>
          <w:sz w:val="28"/>
          <w:szCs w:val="28"/>
        </w:rPr>
        <w:t>,3</w:t>
      </w:r>
      <w:r w:rsidR="002E1B99">
        <w:rPr>
          <w:sz w:val="28"/>
          <w:szCs w:val="28"/>
        </w:rPr>
        <w:t>,5,7</w:t>
      </w:r>
      <w:r w:rsidR="002A481D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E94F7A">
        <w:rPr>
          <w:sz w:val="28"/>
          <w:szCs w:val="28"/>
        </w:rPr>
        <w:t>тношения, возникшие с 01.01.2023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2E1B99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30.06</w:t>
      </w:r>
      <w:r w:rsidR="00512874">
        <w:rPr>
          <w:rFonts w:cs="Times New Roman"/>
          <w:sz w:val="24"/>
          <w:szCs w:val="24"/>
        </w:rPr>
        <w:t>.202</w:t>
      </w:r>
      <w:r w:rsidR="00E94F7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№ 14</w:t>
      </w:r>
      <w:r w:rsidR="009B789E">
        <w:rPr>
          <w:rFonts w:cs="Times New Roman"/>
          <w:sz w:val="24"/>
          <w:szCs w:val="24"/>
        </w:rPr>
        <w:t>а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E94F7A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2023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E94F7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6044512,96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E94F7A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9B789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E94F7A" w:rsidP="00512874">
            <w:pPr>
              <w:jc w:val="center"/>
            </w:pPr>
            <w:r>
              <w:t>9222572,96</w:t>
            </w:r>
          </w:p>
        </w:tc>
      </w:tr>
    </w:tbl>
    <w:p w:rsidR="00D36478" w:rsidRDefault="00D36478" w:rsidP="00D36478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3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proofErr w:type="spellStart"/>
      <w:r w:rsidRPr="00421EB5">
        <w:rPr>
          <w:rFonts w:cs="Times New Roman"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sz w:val="22"/>
          <w:szCs w:val="22"/>
        </w:rPr>
        <w:t xml:space="preserve"> района</w:t>
      </w:r>
    </w:p>
    <w:p w:rsidR="00D36478" w:rsidRPr="00421EB5" w:rsidRDefault="002E1B99" w:rsidP="00D36478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30.06.2023 № 14а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21EB5">
        <w:rPr>
          <w:rFonts w:cs="Times New Roman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</w:t>
      </w:r>
      <w:proofErr w:type="spellStart"/>
      <w:r w:rsidRPr="00421EB5">
        <w:rPr>
          <w:rFonts w:cs="Times New Roman"/>
          <w:b/>
          <w:bCs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b/>
          <w:bCs/>
          <w:sz w:val="22"/>
          <w:szCs w:val="22"/>
        </w:rPr>
        <w:t xml:space="preserve"> района Курской области в 2023 году. 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Cs/>
          <w:sz w:val="22"/>
          <w:szCs w:val="22"/>
        </w:rPr>
      </w:pPr>
      <w:r w:rsidRPr="00421EB5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D36478" w:rsidRPr="00421EB5" w:rsidTr="00D36478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2023г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478" w:rsidRPr="00421EB5" w:rsidTr="00D36478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D36478" w:rsidRPr="00421EB5" w:rsidTr="00D36478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1431098,00</w:t>
            </w:r>
          </w:p>
        </w:tc>
      </w:tr>
      <w:tr w:rsidR="00D36478" w:rsidRPr="00421EB5" w:rsidTr="00D36478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4209,00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8475,00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</w:tr>
      <w:tr w:rsidR="00D36478" w:rsidRPr="00421EB5" w:rsidTr="00D36478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D36478" w:rsidRPr="00421EB5" w:rsidTr="00D36478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</w:tr>
      <w:tr w:rsidR="00D36478" w:rsidRPr="00421EB5" w:rsidTr="00D36478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559074,00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179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6962,00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179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6962,00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1501303,00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D36478"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D36478"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</w:t>
            </w:r>
            <w:r w:rsidR="009B789E">
              <w:rPr>
                <w:rFonts w:cs="Times New Roman"/>
                <w:sz w:val="22"/>
                <w:szCs w:val="22"/>
              </w:rPr>
              <w:t>8</w:t>
            </w:r>
            <w:r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322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</w:tbl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5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2E1B99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30.06.2023 № 14а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2023 год по разделам и подразделам, целевым статьям и видам расходов классификации расходов бюджета </w:t>
      </w:r>
    </w:p>
    <w:p w:rsidR="004E7057" w:rsidRPr="00421EB5" w:rsidRDefault="004E7057" w:rsidP="004E7057">
      <w:pPr>
        <w:tabs>
          <w:tab w:val="right" w:pos="9355"/>
        </w:tabs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4E7057" w:rsidRPr="00421EB5" w:rsidTr="00BF13ED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BF13ED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BF13ED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7084095,00</w:t>
            </w:r>
          </w:p>
        </w:tc>
      </w:tr>
      <w:tr w:rsidR="004E7057" w:rsidRPr="00421EB5" w:rsidTr="00BF13ED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4E7057" w:rsidRPr="00421EB5" w:rsidTr="00BF13ED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6035000,00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 xml:space="preserve">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DC7409" w:rsidRDefault="002E1B99" w:rsidP="00DC7409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493</w:t>
            </w:r>
            <w:r w:rsidR="00DC7409" w:rsidRPr="00DC7409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DC7409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 w:rsidP="002E1B99"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4</w:t>
            </w:r>
            <w:r w:rsidR="002E1B99">
              <w:rPr>
                <w:rFonts w:cs="Times New Roman"/>
                <w:bCs/>
                <w:sz w:val="22"/>
                <w:szCs w:val="22"/>
                <w:lang w:eastAsia="en-US"/>
              </w:rPr>
              <w:t>93</w:t>
            </w:r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2E1B99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4</w:t>
            </w:r>
            <w:r w:rsidR="002E1B99">
              <w:rPr>
                <w:rFonts w:cs="Times New Roman"/>
                <w:bCs/>
                <w:sz w:val="22"/>
                <w:szCs w:val="22"/>
                <w:lang w:eastAsia="en-US"/>
              </w:rPr>
              <w:t>93</w:t>
            </w:r>
            <w:r>
              <w:rPr>
                <w:rFonts w:cs="Times New Roman"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190</w:t>
            </w:r>
            <w:r w:rsidR="00DC7409">
              <w:rPr>
                <w:rFonts w:cs="Times New Roman"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3030000,00</w:t>
            </w:r>
          </w:p>
        </w:tc>
      </w:tr>
      <w:tr w:rsidR="00F83BEA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2E1B99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1104000,00</w:t>
            </w:r>
          </w:p>
        </w:tc>
      </w:tr>
      <w:tr w:rsidR="00F83BEA" w:rsidRPr="00421EB5" w:rsidTr="00BF13ED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2E1B99" w:rsidRDefault="002E1B9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E1B99">
              <w:rPr>
                <w:rFonts w:cs="Times New Roman"/>
                <w:color w:val="000000"/>
                <w:sz w:val="22"/>
                <w:szCs w:val="22"/>
                <w:lang w:eastAsia="en-US"/>
              </w:rPr>
              <w:t>1104000,00</w:t>
            </w:r>
          </w:p>
        </w:tc>
      </w:tr>
      <w:tr w:rsidR="00F83BEA" w:rsidRPr="00421EB5" w:rsidTr="00BF13ED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2E1B9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1084000,00</w:t>
            </w:r>
          </w:p>
        </w:tc>
      </w:tr>
      <w:tr w:rsidR="00F83BEA" w:rsidRPr="00421EB5" w:rsidTr="00BF13ED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2E1B9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451000,00</w:t>
            </w:r>
          </w:p>
        </w:tc>
      </w:tr>
      <w:tr w:rsidR="00F83BEA" w:rsidRPr="00421EB5" w:rsidTr="00BF13ED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2E1B9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630000,00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4E7057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4E7057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b/>
                <w:sz w:val="22"/>
                <w:szCs w:val="22"/>
                <w:lang w:eastAsia="en-US"/>
              </w:rPr>
              <w:t>6533,00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sz w:val="22"/>
                <w:szCs w:val="22"/>
                <w:lang w:eastAsia="en-US"/>
              </w:rPr>
              <w:t>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 xml:space="preserve">Муниципальная программа </w:t>
            </w:r>
            <w:r w:rsidRPr="00421EB5">
              <w:rPr>
                <w:rFonts w:cs="Times New Roman"/>
                <w:sz w:val="22"/>
                <w:szCs w:val="22"/>
              </w:rPr>
              <w:lastRenderedPageBreak/>
              <w:t>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lastRenderedPageBreak/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2E1B99" w:rsidP="00BF13E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1B99" w:rsidRDefault="002E1B99" w:rsidP="002E1B99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1B99" w:rsidRDefault="002E1B99" w:rsidP="002E1B99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1B99" w:rsidRDefault="002E1B99" w:rsidP="002E1B99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1B99" w:rsidRDefault="002E1B99" w:rsidP="002E1B99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1B99" w:rsidRDefault="002E1B99" w:rsidP="002E1B99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1B99" w:rsidRDefault="002E1B99" w:rsidP="002E1B99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2E1B99" w:rsidRDefault="002E1B99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7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2E1B99" w:rsidRDefault="002E1B99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30.06.2023 № 14а</w:t>
      </w: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421EB5">
        <w:rPr>
          <w:rFonts w:cs="Times New Roman"/>
          <w:b/>
          <w:bCs/>
          <w:color w:val="000000"/>
          <w:sz w:val="22"/>
          <w:szCs w:val="22"/>
        </w:rPr>
        <w:t>непрограммным</w:t>
      </w:r>
      <w:proofErr w:type="spellEnd"/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2023 год.</w:t>
      </w:r>
    </w:p>
    <w:p w:rsidR="004E7057" w:rsidRPr="00421EB5" w:rsidRDefault="004E7057" w:rsidP="004E7057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21EB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4E7057" w:rsidRPr="00421EB5" w:rsidTr="00BF13ED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 год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2E1B99" w:rsidRPr="00421EB5" w:rsidTr="00BF13ED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7084095,00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6035000,00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390BA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outlineLvl w:val="5"/>
              <w:rPr>
                <w:b/>
                <w:color w:val="000000"/>
              </w:rPr>
            </w:pPr>
            <w:r w:rsidRPr="002A465A">
              <w:rPr>
                <w:b/>
                <w:bCs/>
              </w:rPr>
              <w:t xml:space="preserve">Муниципальная программа     </w:t>
            </w:r>
            <w:r w:rsidRPr="002A465A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  <w:color w:val="000000"/>
              </w:rPr>
              <w:t>Андреевский сельсовет</w:t>
            </w:r>
            <w:r w:rsidRPr="002A465A">
              <w:rPr>
                <w:b/>
                <w:color w:val="000000"/>
              </w:rPr>
              <w:t xml:space="preserve">» </w:t>
            </w:r>
            <w:proofErr w:type="spellStart"/>
            <w:r w:rsidRPr="002A465A">
              <w:rPr>
                <w:b/>
                <w:color w:val="000000"/>
              </w:rPr>
              <w:t>Касторенского</w:t>
            </w:r>
            <w:proofErr w:type="spellEnd"/>
            <w:r w:rsidRPr="002A465A">
              <w:rPr>
                <w:b/>
                <w:color w:val="000000"/>
              </w:rPr>
              <w:t xml:space="preserve"> района Курской области»</w:t>
            </w:r>
          </w:p>
          <w:p w:rsidR="002E1B99" w:rsidRPr="00DF05BF" w:rsidRDefault="002E1B99" w:rsidP="00AD575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Default="002E1B9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DC7409" w:rsidRDefault="002E1B99" w:rsidP="009F31D3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493</w:t>
            </w:r>
            <w:r w:rsidRPr="00DC7409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2E1B99" w:rsidRPr="00421EB5" w:rsidTr="00390BA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2E1B99" w:rsidRPr="002A465A" w:rsidRDefault="002E1B99" w:rsidP="00AD575E">
            <w:pPr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A465A" w:rsidRDefault="002E1B9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Default="002E1B9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cs="Times New Roman"/>
                <w:bCs/>
                <w:sz w:val="22"/>
                <w:szCs w:val="22"/>
                <w:lang w:eastAsia="en-US"/>
              </w:rPr>
              <w:t>93</w:t>
            </w:r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2E1B9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6E1C46" w:rsidRDefault="002E1B99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Default="002E1B9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4930000,00</w:t>
            </w:r>
          </w:p>
        </w:tc>
      </w:tr>
      <w:tr w:rsidR="002E1B9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6E1C46" w:rsidRDefault="002E1B99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Default="002E1B9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1900000,00</w:t>
            </w:r>
          </w:p>
        </w:tc>
      </w:tr>
      <w:tr w:rsidR="002E1B9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DF05BF" w:rsidRDefault="002E1B99" w:rsidP="00AD575E">
            <w:r w:rsidRPr="00DF05BF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E1B99" w:rsidRPr="00DF05BF" w:rsidRDefault="002E1B99" w:rsidP="00AD575E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DF05BF" w:rsidRDefault="002E1B99" w:rsidP="00AD575E">
            <w:pPr>
              <w:jc w:val="both"/>
            </w:pPr>
            <w:r w:rsidRPr="00DF05BF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3030000,00</w:t>
            </w:r>
          </w:p>
        </w:tc>
      </w:tr>
      <w:tr w:rsidR="002E1B9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813D76" w:rsidRDefault="002E1B99" w:rsidP="00AD575E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DF05BF" w:rsidRDefault="002E1B99" w:rsidP="00AD57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1104000,00</w:t>
            </w:r>
          </w:p>
        </w:tc>
      </w:tr>
      <w:tr w:rsidR="002E1B9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DF05BF" w:rsidRDefault="002E1B99" w:rsidP="00AD575E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9A458D" w:rsidRDefault="002E1B9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DF05BF" w:rsidRDefault="002E1B99" w:rsidP="00AD575E">
            <w:pPr>
              <w:jc w:val="both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2E1B99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E1B99">
              <w:rPr>
                <w:rFonts w:cs="Times New Roman"/>
                <w:color w:val="000000"/>
                <w:sz w:val="22"/>
                <w:szCs w:val="22"/>
                <w:lang w:eastAsia="en-US"/>
              </w:rPr>
              <w:t>1104000,00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 xml:space="preserve">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1084000,00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451000,00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630000,00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6533,00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>3533,00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«Расходы на реализацию мероприятий направленных на обеспечение правопорядка на территории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D3647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BF13ED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2E1B99" w:rsidRPr="00421EB5" w:rsidTr="00390BA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Муниципальная программа «Управление муниципальным имуществом и земельными </w:t>
            </w: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9F31D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2E1B99" w:rsidRPr="00421EB5" w:rsidTr="00BF13ED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390BA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390BA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390BA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390BA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Default="002E1B99" w:rsidP="009F31D3">
            <w:pPr>
              <w:jc w:val="center"/>
            </w:pPr>
            <w:r w:rsidRPr="007D5070">
              <w:rPr>
                <w:rFonts w:cs="Times New Roman"/>
                <w:sz w:val="22"/>
                <w:szCs w:val="22"/>
              </w:rPr>
              <w:t>1256464,96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2E1B99" w:rsidRPr="00421EB5" w:rsidTr="00390BA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7084095,00</w:t>
            </w:r>
          </w:p>
        </w:tc>
      </w:tr>
      <w:tr w:rsidR="002E1B99" w:rsidRPr="00421EB5" w:rsidTr="00390BA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9F31D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E1B9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E1B99" w:rsidRPr="00421EB5" w:rsidRDefault="002E1B9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9" w:rsidRPr="00421EB5" w:rsidRDefault="002E1B99" w:rsidP="009F31D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</w:tbl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</w:p>
    <w:p w:rsidR="002E1B99" w:rsidRDefault="002E1B99" w:rsidP="004E7057">
      <w:pPr>
        <w:jc w:val="right"/>
        <w:rPr>
          <w:rFonts w:cs="Times New Roman"/>
          <w:sz w:val="22"/>
          <w:szCs w:val="22"/>
        </w:rPr>
      </w:pPr>
    </w:p>
    <w:p w:rsidR="002E1B99" w:rsidRDefault="002E1B99" w:rsidP="004E7057">
      <w:pPr>
        <w:jc w:val="right"/>
        <w:rPr>
          <w:rFonts w:cs="Times New Roman"/>
          <w:sz w:val="22"/>
          <w:szCs w:val="22"/>
        </w:rPr>
      </w:pPr>
    </w:p>
    <w:p w:rsidR="002E1B99" w:rsidRDefault="002E1B99" w:rsidP="004E7057">
      <w:pPr>
        <w:jc w:val="right"/>
        <w:rPr>
          <w:rFonts w:cs="Times New Roman"/>
          <w:sz w:val="22"/>
          <w:szCs w:val="22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sectPr w:rsidR="004E7057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A5787"/>
    <w:rsid w:val="000C0A63"/>
    <w:rsid w:val="001341D7"/>
    <w:rsid w:val="00145022"/>
    <w:rsid w:val="00173FFD"/>
    <w:rsid w:val="001838D6"/>
    <w:rsid w:val="001A1A0D"/>
    <w:rsid w:val="001E2516"/>
    <w:rsid w:val="00232934"/>
    <w:rsid w:val="00232C37"/>
    <w:rsid w:val="0025731C"/>
    <w:rsid w:val="002814A2"/>
    <w:rsid w:val="002A481D"/>
    <w:rsid w:val="002B7196"/>
    <w:rsid w:val="002D1408"/>
    <w:rsid w:val="002E1B99"/>
    <w:rsid w:val="00324597"/>
    <w:rsid w:val="00363CAB"/>
    <w:rsid w:val="00396E54"/>
    <w:rsid w:val="003C3B0B"/>
    <w:rsid w:val="003D1377"/>
    <w:rsid w:val="003E64B7"/>
    <w:rsid w:val="0041168C"/>
    <w:rsid w:val="004116C7"/>
    <w:rsid w:val="0042686F"/>
    <w:rsid w:val="00430ADD"/>
    <w:rsid w:val="00446AF3"/>
    <w:rsid w:val="0048665F"/>
    <w:rsid w:val="004D67CD"/>
    <w:rsid w:val="004E7057"/>
    <w:rsid w:val="00500931"/>
    <w:rsid w:val="005009BD"/>
    <w:rsid w:val="00512874"/>
    <w:rsid w:val="00527F50"/>
    <w:rsid w:val="00535DBC"/>
    <w:rsid w:val="00541A3B"/>
    <w:rsid w:val="00560668"/>
    <w:rsid w:val="00573F8B"/>
    <w:rsid w:val="005F7EC8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14876"/>
    <w:rsid w:val="00840C5D"/>
    <w:rsid w:val="008824E0"/>
    <w:rsid w:val="00887372"/>
    <w:rsid w:val="00891581"/>
    <w:rsid w:val="008D41EE"/>
    <w:rsid w:val="008F3FD7"/>
    <w:rsid w:val="00934F3F"/>
    <w:rsid w:val="00950E7A"/>
    <w:rsid w:val="00961B05"/>
    <w:rsid w:val="00981485"/>
    <w:rsid w:val="009902DC"/>
    <w:rsid w:val="009B789E"/>
    <w:rsid w:val="009D3C4F"/>
    <w:rsid w:val="009D43B6"/>
    <w:rsid w:val="00A40E19"/>
    <w:rsid w:val="00A813C9"/>
    <w:rsid w:val="00AD30F1"/>
    <w:rsid w:val="00AD48CB"/>
    <w:rsid w:val="00B04F39"/>
    <w:rsid w:val="00B07569"/>
    <w:rsid w:val="00B3175A"/>
    <w:rsid w:val="00B400FC"/>
    <w:rsid w:val="00B44E6B"/>
    <w:rsid w:val="00B56ACA"/>
    <w:rsid w:val="00B66344"/>
    <w:rsid w:val="00BA672A"/>
    <w:rsid w:val="00BA76A0"/>
    <w:rsid w:val="00BE4CB5"/>
    <w:rsid w:val="00BF13ED"/>
    <w:rsid w:val="00C20276"/>
    <w:rsid w:val="00C96A56"/>
    <w:rsid w:val="00CA07A7"/>
    <w:rsid w:val="00CA51A7"/>
    <w:rsid w:val="00D00AFF"/>
    <w:rsid w:val="00D21503"/>
    <w:rsid w:val="00D36478"/>
    <w:rsid w:val="00D42FF1"/>
    <w:rsid w:val="00D60CD6"/>
    <w:rsid w:val="00D80B53"/>
    <w:rsid w:val="00DA53C3"/>
    <w:rsid w:val="00DC7409"/>
    <w:rsid w:val="00DD737A"/>
    <w:rsid w:val="00E54AC1"/>
    <w:rsid w:val="00E76BA6"/>
    <w:rsid w:val="00E94F7A"/>
    <w:rsid w:val="00EA1139"/>
    <w:rsid w:val="00EB4726"/>
    <w:rsid w:val="00EC43D1"/>
    <w:rsid w:val="00EC6927"/>
    <w:rsid w:val="00EE780E"/>
    <w:rsid w:val="00F15171"/>
    <w:rsid w:val="00F23041"/>
    <w:rsid w:val="00F30985"/>
    <w:rsid w:val="00F83BEA"/>
    <w:rsid w:val="00F8448B"/>
    <w:rsid w:val="00FA294C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15</cp:revision>
  <cp:lastPrinted>2019-12-24T17:15:00Z</cp:lastPrinted>
  <dcterms:created xsi:type="dcterms:W3CDTF">2023-03-21T07:12:00Z</dcterms:created>
  <dcterms:modified xsi:type="dcterms:W3CDTF">2023-11-07T05:40:00Z</dcterms:modified>
</cp:coreProperties>
</file>