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PT-Astra-Sans-Regular" w:hAnsi="PT-Astra-Sans-Regular"/>
          <w:color w:val="212531"/>
          <w:sz w:val="23"/>
          <w:szCs w:val="23"/>
        </w:rPr>
      </w:pPr>
      <w:r>
        <w:rPr>
          <w:rStyle w:val="a4"/>
          <w:rFonts w:ascii="PT-Astra-Sans-Regular" w:hAnsi="PT-Astra-Sans-Regular"/>
          <w:color w:val="212531"/>
          <w:sz w:val="23"/>
          <w:szCs w:val="23"/>
        </w:rPr>
        <w:t>ИНФОРМАЦИЯ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PT-Astra-Sans-Regular" w:hAnsi="PT-Astra-Sans-Regular"/>
          <w:color w:val="212531"/>
          <w:sz w:val="23"/>
          <w:szCs w:val="23"/>
        </w:rPr>
      </w:pPr>
      <w:r>
        <w:rPr>
          <w:rStyle w:val="a4"/>
          <w:rFonts w:ascii="PT-Astra-Sans-Regular" w:hAnsi="PT-Astra-Sans-Regular"/>
          <w:color w:val="212531"/>
          <w:sz w:val="23"/>
          <w:szCs w:val="23"/>
        </w:rPr>
        <w:t>о количестве и характере обращений граждан, поступивших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PT-Astra-Sans-Regular" w:hAnsi="PT-Astra-Sans-Regular"/>
          <w:color w:val="212531"/>
          <w:sz w:val="23"/>
          <w:szCs w:val="23"/>
        </w:rPr>
      </w:pPr>
      <w:r>
        <w:rPr>
          <w:rStyle w:val="a4"/>
          <w:rFonts w:ascii="PT-Astra-Sans-Regular" w:hAnsi="PT-Astra-Sans-Regular"/>
          <w:color w:val="212531"/>
          <w:sz w:val="23"/>
          <w:szCs w:val="23"/>
        </w:rPr>
        <w:t xml:space="preserve">в Администрацию МО «Андреевский  сельсовет» </w:t>
      </w:r>
      <w:proofErr w:type="spellStart"/>
      <w:r>
        <w:rPr>
          <w:rStyle w:val="a4"/>
          <w:rFonts w:ascii="PT-Astra-Sans-Regular" w:hAnsi="PT-Astra-Sans-Regular"/>
          <w:color w:val="212531"/>
          <w:sz w:val="23"/>
          <w:szCs w:val="23"/>
        </w:rPr>
        <w:t>Касторенского</w:t>
      </w:r>
      <w:proofErr w:type="spellEnd"/>
      <w:r>
        <w:rPr>
          <w:rStyle w:val="a4"/>
          <w:rFonts w:ascii="PT-Astra-Sans-Regular" w:hAnsi="PT-Astra-Sans-Regular"/>
          <w:color w:val="212531"/>
          <w:sz w:val="23"/>
          <w:szCs w:val="23"/>
        </w:rPr>
        <w:t xml:space="preserve"> района за 2023 год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       За  2023 год в Администрацию Андрее</w:t>
      </w:r>
      <w:r w:rsidR="00926269">
        <w:rPr>
          <w:rFonts w:ascii="PT-Astra-Sans-Regular" w:hAnsi="PT-Astra-Sans-Regular"/>
          <w:color w:val="212531"/>
          <w:sz w:val="23"/>
          <w:szCs w:val="23"/>
        </w:rPr>
        <w:t>вского сельсовета  обратились 12</w:t>
      </w:r>
      <w:r>
        <w:rPr>
          <w:rFonts w:ascii="PT-Astra-Sans-Regular" w:hAnsi="PT-Astra-Sans-Regular"/>
          <w:color w:val="212531"/>
          <w:sz w:val="23"/>
          <w:szCs w:val="23"/>
        </w:rPr>
        <w:t xml:space="preserve"> человек, </w:t>
      </w:r>
      <w:r w:rsidR="00926269">
        <w:rPr>
          <w:rFonts w:ascii="PT-Astra-Sans-Regular" w:hAnsi="PT-Astra-Sans-Regular"/>
          <w:color w:val="212531"/>
          <w:sz w:val="23"/>
          <w:szCs w:val="23"/>
        </w:rPr>
        <w:t>11  устно, 1 обращение через сайт.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По характеру обращения  распределились следующим образом:</w:t>
      </w:r>
    </w:p>
    <w:p w:rsidR="00B64CF7" w:rsidRDefault="00926269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 xml:space="preserve">1)    социальная сфера –0 </w:t>
      </w:r>
      <w:r w:rsidR="00B64CF7">
        <w:rPr>
          <w:rFonts w:ascii="PT-Astra-Sans-Regular" w:hAnsi="PT-Astra-Sans-Regular"/>
          <w:color w:val="212531"/>
          <w:sz w:val="23"/>
          <w:szCs w:val="23"/>
        </w:rPr>
        <w:t>%;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2)  </w:t>
      </w:r>
      <w:r w:rsidR="00926269">
        <w:rPr>
          <w:rFonts w:ascii="PT-Astra-Sans-Regular" w:hAnsi="PT-Astra-Sans-Regular"/>
          <w:color w:val="212531"/>
          <w:sz w:val="23"/>
          <w:szCs w:val="23"/>
        </w:rPr>
        <w:t xml:space="preserve">  жилищно-коммунальная сфера –25 </w:t>
      </w:r>
      <w:r>
        <w:rPr>
          <w:rFonts w:ascii="PT-Astra-Sans-Regular" w:hAnsi="PT-Astra-Sans-Regular"/>
          <w:color w:val="212531"/>
          <w:sz w:val="23"/>
          <w:szCs w:val="23"/>
        </w:rPr>
        <w:t>%;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 xml:space="preserve">3)    оформление </w:t>
      </w:r>
      <w:r w:rsidR="00926269">
        <w:rPr>
          <w:rFonts w:ascii="PT-Astra-Sans-Regular" w:hAnsi="PT-Astra-Sans-Regular"/>
          <w:color w:val="212531"/>
          <w:sz w:val="23"/>
          <w:szCs w:val="23"/>
        </w:rPr>
        <w:t xml:space="preserve">недвижимость в собственность –0 </w:t>
      </w:r>
      <w:r>
        <w:rPr>
          <w:rFonts w:ascii="PT-Astra-Sans-Regular" w:hAnsi="PT-Astra-Sans-Regular"/>
          <w:color w:val="212531"/>
          <w:sz w:val="23"/>
          <w:szCs w:val="23"/>
        </w:rPr>
        <w:t>%</w:t>
      </w:r>
    </w:p>
    <w:p w:rsidR="00B64CF7" w:rsidRDefault="00926269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 xml:space="preserve">4)   благоустройство – 75 </w:t>
      </w:r>
      <w:r w:rsidR="00B64CF7">
        <w:rPr>
          <w:rFonts w:ascii="PT-Astra-Sans-Regular" w:hAnsi="PT-Astra-Sans-Regular"/>
          <w:color w:val="212531"/>
          <w:sz w:val="23"/>
          <w:szCs w:val="23"/>
        </w:rPr>
        <w:t>%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       Анализ  обращений показывает, что значительная их часть содержала вопросы благоустройства</w:t>
      </w:r>
      <w:proofErr w:type="gramStart"/>
      <w:r>
        <w:rPr>
          <w:rFonts w:ascii="PT-Astra-Sans-Regular" w:hAnsi="PT-Astra-Sans-Regular"/>
          <w:color w:val="212531"/>
          <w:sz w:val="23"/>
          <w:szCs w:val="23"/>
        </w:rPr>
        <w:t xml:space="preserve"> ,</w:t>
      </w:r>
      <w:proofErr w:type="gramEnd"/>
      <w:r>
        <w:rPr>
          <w:rFonts w:ascii="PT-Astra-Sans-Regular" w:hAnsi="PT-Astra-Sans-Regular"/>
          <w:color w:val="212531"/>
          <w:sz w:val="23"/>
          <w:szCs w:val="23"/>
        </w:rPr>
        <w:t xml:space="preserve"> жилищно-коммунальной  сферы.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       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 xml:space="preserve">        Вопросы, которые поднимали жители населенных  пунктов, </w:t>
      </w:r>
      <w:r w:rsidR="00926269">
        <w:rPr>
          <w:rFonts w:ascii="PT-Astra-Sans-Regular" w:hAnsi="PT-Astra-Sans-Regular"/>
          <w:color w:val="212531"/>
          <w:sz w:val="23"/>
          <w:szCs w:val="23"/>
        </w:rPr>
        <w:t>касались благоустройства и в ЖКУ</w:t>
      </w:r>
      <w:bookmarkStart w:id="0" w:name="_GoBack"/>
      <w:bookmarkEnd w:id="0"/>
      <w:r>
        <w:rPr>
          <w:rFonts w:ascii="PT-Astra-Sans-Regular" w:hAnsi="PT-Astra-Sans-Regular"/>
          <w:color w:val="212531"/>
          <w:sz w:val="23"/>
          <w:szCs w:val="23"/>
        </w:rPr>
        <w:t>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   На все  вопросы ответы даны были на месте.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       С учётом проведенного анализа тематики поступивших обращений граждан, в настоящее время выработаны следующие меры, направленные на устранение причин и условий, способствующих повышенной активности обращения по вопросам, решение которых входит в компетенцию органов местного самоуправления.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 xml:space="preserve">         С целью оперативного решения проблемных вопросов жителей Андреевского  сельсовета </w:t>
      </w:r>
      <w:proofErr w:type="spellStart"/>
      <w:r>
        <w:rPr>
          <w:rFonts w:ascii="PT-Astra-Sans-Regular" w:hAnsi="PT-Astra-Sans-Regular"/>
          <w:color w:val="212531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212531"/>
          <w:sz w:val="23"/>
          <w:szCs w:val="23"/>
        </w:rPr>
        <w:t xml:space="preserve"> района в Администрации Андреевского сельсовета </w:t>
      </w:r>
      <w:proofErr w:type="spellStart"/>
      <w:r>
        <w:rPr>
          <w:rFonts w:ascii="PT-Astra-Sans-Regular" w:hAnsi="PT-Astra-Sans-Regular"/>
          <w:color w:val="212531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212531"/>
          <w:sz w:val="23"/>
          <w:szCs w:val="23"/>
        </w:rPr>
        <w:t xml:space="preserve"> района</w:t>
      </w:r>
      <w:proofErr w:type="gramStart"/>
      <w:r>
        <w:rPr>
          <w:rFonts w:ascii="PT-Astra-Sans-Regular" w:hAnsi="PT-Astra-Sans-Regular"/>
          <w:color w:val="212531"/>
          <w:sz w:val="23"/>
          <w:szCs w:val="23"/>
        </w:rPr>
        <w:t xml:space="preserve"> ,</w:t>
      </w:r>
      <w:proofErr w:type="gramEnd"/>
      <w:r>
        <w:rPr>
          <w:rFonts w:ascii="PT-Astra-Sans-Regular" w:hAnsi="PT-Astra-Sans-Regular"/>
          <w:color w:val="212531"/>
          <w:sz w:val="23"/>
          <w:szCs w:val="23"/>
        </w:rPr>
        <w:t>в соответствие с имеющимся графиком, осуществляется приём граждан Главой Андреевского  сельсовета  </w:t>
      </w:r>
      <w:proofErr w:type="spellStart"/>
      <w:r>
        <w:rPr>
          <w:rFonts w:ascii="PT-Astra-Sans-Regular" w:hAnsi="PT-Astra-Sans-Regular"/>
          <w:color w:val="212531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212531"/>
          <w:sz w:val="23"/>
          <w:szCs w:val="23"/>
        </w:rPr>
        <w:t xml:space="preserve"> района.</w:t>
      </w:r>
    </w:p>
    <w:p w:rsidR="00B64CF7" w:rsidRDefault="00B64CF7" w:rsidP="00B64CF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212531"/>
          <w:sz w:val="23"/>
          <w:szCs w:val="23"/>
        </w:rPr>
      </w:pPr>
      <w:r>
        <w:rPr>
          <w:rFonts w:ascii="PT-Astra-Sans-Regular" w:hAnsi="PT-Astra-Sans-Regular"/>
          <w:color w:val="212531"/>
          <w:sz w:val="23"/>
          <w:szCs w:val="23"/>
        </w:rPr>
        <w:t> </w:t>
      </w:r>
    </w:p>
    <w:p w:rsidR="002D1333" w:rsidRDefault="002D1333"/>
    <w:sectPr w:rsidR="002D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6C"/>
    <w:rsid w:val="00150FE2"/>
    <w:rsid w:val="002D1333"/>
    <w:rsid w:val="00926269"/>
    <w:rsid w:val="00995B6C"/>
    <w:rsid w:val="00B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2023-11-20T10:12:00Z</dcterms:created>
  <dcterms:modified xsi:type="dcterms:W3CDTF">2023-12-25T10:09:00Z</dcterms:modified>
</cp:coreProperties>
</file>